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7764D">
      <w:r>
        <w:rPr>
          <w:rFonts w:hint="eastAsia"/>
        </w:rPr>
        <w:t>附件2</w:t>
      </w:r>
    </w:p>
    <w:p w14:paraId="68D124A1">
      <w:pPr>
        <w:pStyle w:val="4"/>
        <w:ind w:left="880" w:hanging="880" w:hangingChars="200"/>
        <w:rPr>
          <w:rFonts w:ascii="Times New Roman" w:hAnsi="Times New Roman" w:cs="Times New Roman"/>
          <w:snapToGrid w:val="0"/>
          <w:sz w:val="32"/>
          <w:szCs w:val="32"/>
        </w:rPr>
      </w:pPr>
      <w:bookmarkStart w:id="0" w:name="_Toc192852792"/>
      <w:bookmarkStart w:id="1" w:name="_Toc193899027"/>
      <w:bookmarkStart w:id="2" w:name="_Toc192852111"/>
      <w:r>
        <w:rPr>
          <w:rFonts w:ascii="Times New Roman" w:hAnsi="Times New Roman" w:cs="Times New Roman"/>
          <w:snapToGrid w:val="0"/>
          <w:sz w:val="44"/>
          <w:szCs w:val="44"/>
        </w:rPr>
        <w:t>党建与治理成效指标</w:t>
      </w:r>
      <w:bookmarkEnd w:id="0"/>
      <w:bookmarkEnd w:id="1"/>
      <w:bookmarkEnd w:id="2"/>
    </w:p>
    <w:p w14:paraId="3A772B7A">
      <w:pPr>
        <w:ind w:left="640" w:hanging="640" w:hangingChars="200"/>
      </w:pPr>
    </w:p>
    <w:p w14:paraId="08CBC2E3">
      <w:pPr>
        <w:pStyle w:val="6"/>
        <w:ind w:left="640" w:hanging="640" w:hangingChars="200"/>
        <w:rPr>
          <w:rFonts w:ascii="Times New Roman" w:hAnsi="Times New Roman" w:eastAsia="仿宋"/>
        </w:rPr>
      </w:pPr>
      <w:bookmarkStart w:id="3" w:name="_Toc192852793"/>
      <w:bookmarkStart w:id="4" w:name="_Toc193899028"/>
      <w:bookmarkStart w:id="5" w:name="_Toc192852112"/>
      <w:r>
        <w:rPr>
          <w:rFonts w:ascii="Times New Roman" w:hAnsi="Times New Roman"/>
        </w:rPr>
        <w:t>一、政治能力与治理能力建设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考核责任部门：党政办、财务处</w:t>
      </w:r>
      <w:bookmarkEnd w:id="3"/>
      <w:bookmarkEnd w:id="4"/>
      <w:bookmarkEnd w:id="5"/>
      <w:r>
        <w:rPr>
          <w:rFonts w:hint="eastAsia" w:ascii="Times New Roman" w:hAnsi="Times New Roman" w:eastAsia="仿宋"/>
        </w:rPr>
        <w:t>、国资处、校友</w:t>
      </w:r>
      <w:r>
        <w:rPr>
          <w:rFonts w:hint="eastAsia" w:ascii="Times New Roman" w:hAnsi="Times New Roman" w:eastAsia="仿宋"/>
          <w:lang w:val="en-US" w:eastAsia="zh-CN"/>
        </w:rPr>
        <w:t>处</w:t>
      </w:r>
      <w:bookmarkStart w:id="51" w:name="_GoBack"/>
      <w:bookmarkEnd w:id="51"/>
      <w:r>
        <w:rPr>
          <w:rFonts w:hint="eastAsia" w:ascii="Times New Roman" w:hAnsi="Times New Roman" w:eastAsia="仿宋"/>
        </w:rPr>
        <w:t>、考核办）</w:t>
      </w:r>
    </w:p>
    <w:p w14:paraId="0C003098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1.1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7377D9BB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1.2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57E8C6AE">
      <w:pPr>
        <w:pStyle w:val="6"/>
        <w:ind w:left="640" w:hanging="640" w:hangingChars="200"/>
        <w:rPr>
          <w:rFonts w:ascii="Times New Roman" w:hAnsi="Times New Roman" w:eastAsia="仿宋"/>
        </w:rPr>
      </w:pPr>
      <w:bookmarkStart w:id="6" w:name="_Toc192852794"/>
      <w:bookmarkStart w:id="7" w:name="_Toc192852113"/>
      <w:bookmarkStart w:id="8" w:name="_Toc193899029"/>
      <w:r>
        <w:rPr>
          <w:rFonts w:ascii="Times New Roman" w:hAnsi="Times New Roman"/>
        </w:rPr>
        <w:t>二、思想建设与意识形态工作</w:t>
      </w:r>
      <w:bookmarkEnd w:id="6"/>
      <w:bookmarkEnd w:id="7"/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考核责任部门：宣传部、统战部）</w:t>
      </w:r>
      <w:bookmarkEnd w:id="8"/>
    </w:p>
    <w:p w14:paraId="596ECBBB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9" w:name="_Toc193899030"/>
      <w:bookmarkStart w:id="10" w:name="_Toc192852114"/>
      <w:bookmarkStart w:id="11" w:name="_Toc192852795"/>
      <w:r>
        <w:rPr>
          <w:rFonts w:hint="eastAsia" w:ascii="Times New Roman" w:eastAsia="楷体"/>
          <w:snapToGrid w:val="0"/>
          <w14:ligatures w14:val="standardContextual"/>
        </w:rPr>
        <w:t>2.1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53A0F416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2.2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6DDADDAF">
      <w:pPr>
        <w:pStyle w:val="6"/>
        <w:widowControl w:val="0"/>
        <w:adjustRightInd/>
        <w:snapToGrid/>
        <w:ind w:left="640" w:hanging="640" w:hangingChars="200"/>
        <w:rPr>
          <w:rFonts w:ascii="Times New Roman" w:hAnsi="Times New Roman"/>
        </w:rPr>
      </w:pPr>
      <w:r>
        <w:rPr>
          <w:rFonts w:ascii="Times New Roman" w:hAnsi="Times New Roman"/>
        </w:rPr>
        <w:t>三、基层组织与干部队伍建设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考核责任部门：组织部</w:t>
      </w:r>
      <w:bookmarkEnd w:id="9"/>
      <w:bookmarkEnd w:id="10"/>
      <w:bookmarkEnd w:id="11"/>
    </w:p>
    <w:p w14:paraId="43E2795B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12" w:name="_Toc193899031"/>
      <w:bookmarkStart w:id="13" w:name="_Toc192852796"/>
      <w:bookmarkStart w:id="14" w:name="_Toc192852115"/>
      <w:r>
        <w:rPr>
          <w:rFonts w:hint="eastAsia" w:ascii="Times New Roman" w:eastAsia="楷体"/>
          <w:snapToGrid w:val="0"/>
          <w14:ligatures w14:val="standardContextual"/>
        </w:rPr>
        <w:t>3.1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60C0C3E9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3.2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1736D90F">
      <w:pPr>
        <w:pStyle w:val="6"/>
        <w:ind w:left="640" w:hanging="640" w:hangingChars="200"/>
        <w:rPr>
          <w:rFonts w:ascii="Times New Roman" w:hAnsi="Times New Roman"/>
        </w:rPr>
      </w:pPr>
      <w:r>
        <w:rPr>
          <w:rFonts w:ascii="Times New Roman" w:hAnsi="Times New Roman"/>
        </w:rPr>
        <w:t>四、作风与纪律建设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考核责任部门：纪委）</w:t>
      </w:r>
      <w:bookmarkEnd w:id="12"/>
      <w:bookmarkEnd w:id="13"/>
      <w:bookmarkEnd w:id="14"/>
    </w:p>
    <w:p w14:paraId="7548D261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15" w:name="_Toc192852797"/>
      <w:bookmarkStart w:id="16" w:name="_Toc192852116"/>
      <w:bookmarkStart w:id="17" w:name="_Toc193899032"/>
      <w:r>
        <w:rPr>
          <w:rFonts w:hint="eastAsia" w:ascii="Times New Roman" w:eastAsia="楷体"/>
          <w:snapToGrid w:val="0"/>
          <w14:ligatures w14:val="standardContextual"/>
        </w:rPr>
        <w:t>4.1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5E28AC44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4.2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5C22FE9A">
      <w:pPr>
        <w:pStyle w:val="6"/>
        <w:ind w:left="640" w:hanging="640" w:hangingChars="200"/>
        <w:rPr>
          <w:rFonts w:ascii="Times New Roman" w:hAnsi="Times New Roman" w:eastAsia="仿宋"/>
        </w:rPr>
      </w:pPr>
      <w:r>
        <w:rPr>
          <w:rFonts w:ascii="Times New Roman" w:hAnsi="Times New Roman"/>
        </w:rPr>
        <w:t>五、平安建设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考核责任部门：保卫部）</w:t>
      </w:r>
      <w:bookmarkEnd w:id="15"/>
      <w:bookmarkEnd w:id="16"/>
      <w:bookmarkEnd w:id="17"/>
    </w:p>
    <w:p w14:paraId="7BC5DFCE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18" w:name="_Toc193899033"/>
      <w:bookmarkStart w:id="19" w:name="_Toc192852798"/>
      <w:bookmarkStart w:id="20" w:name="_Toc192852117"/>
      <w:r>
        <w:rPr>
          <w:rFonts w:hint="eastAsia" w:ascii="Times New Roman" w:eastAsia="楷体"/>
          <w:snapToGrid w:val="0"/>
          <w14:ligatures w14:val="standardContextual"/>
        </w:rPr>
        <w:t>5.1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28B713E8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5.2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2239E9D4">
      <w:pPr>
        <w:widowControl w:val="0"/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</w:p>
    <w:bookmarkEnd w:id="18"/>
    <w:bookmarkEnd w:id="19"/>
    <w:bookmarkEnd w:id="20"/>
    <w:p w14:paraId="2C0BD697">
      <w:pPr>
        <w:ind w:left="640" w:hanging="640" w:hangingChars="200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327" w:right="1474" w:bottom="1270" w:left="1474" w:header="851" w:footer="992" w:gutter="0"/>
          <w:pgNumType w:start="1"/>
          <w:cols w:space="425" w:num="1"/>
          <w:docGrid w:type="lines" w:linePitch="312" w:charSpace="0"/>
        </w:sectPr>
      </w:pPr>
    </w:p>
    <w:p w14:paraId="5D341793">
      <w:pPr>
        <w:pStyle w:val="4"/>
        <w:ind w:left="880" w:hanging="880" w:hangingChars="200"/>
        <w:rPr>
          <w:rFonts w:ascii="Times New Roman" w:hAnsi="Times New Roman" w:cs="Times New Roman"/>
          <w:sz w:val="32"/>
          <w:szCs w:val="32"/>
        </w:rPr>
      </w:pPr>
      <w:bookmarkStart w:id="21" w:name="_Toc192852118"/>
      <w:bookmarkStart w:id="22" w:name="_Toc164757871"/>
      <w:bookmarkStart w:id="23" w:name="_Toc192852799"/>
      <w:bookmarkStart w:id="24" w:name="_Toc193899034"/>
      <w:bookmarkStart w:id="25" w:name="_Toc164436413"/>
      <w:r>
        <w:rPr>
          <w:rFonts w:ascii="Times New Roman" w:hAnsi="Times New Roman" w:cs="Times New Roman"/>
          <w:sz w:val="44"/>
          <w:szCs w:val="44"/>
        </w:rPr>
        <w:t>教学科研单位202</w:t>
      </w:r>
      <w:r>
        <w:rPr>
          <w:rFonts w:hint="eastAsia" w:ascii="Times New Roman" w:hAnsi="Times New Roman" w:cs="Times New Roman"/>
          <w:sz w:val="44"/>
          <w:szCs w:val="44"/>
          <w:lang w:val="en-US"/>
        </w:rPr>
        <w:t>6</w:t>
      </w:r>
      <w:r>
        <w:rPr>
          <w:rFonts w:ascii="Times New Roman" w:hAnsi="Times New Roman" w:cs="Times New Roman"/>
          <w:sz w:val="44"/>
          <w:szCs w:val="44"/>
        </w:rPr>
        <w:t>年度工作实绩指标</w:t>
      </w:r>
      <w:bookmarkEnd w:id="21"/>
      <w:bookmarkEnd w:id="22"/>
      <w:bookmarkEnd w:id="23"/>
      <w:bookmarkEnd w:id="24"/>
      <w:bookmarkEnd w:id="25"/>
    </w:p>
    <w:p w14:paraId="72EBA6F5">
      <w:pPr>
        <w:pStyle w:val="6"/>
        <w:ind w:left="640" w:hanging="640" w:hangingChars="200"/>
        <w:rPr>
          <w:rFonts w:ascii="Times New Roman" w:hAnsi="Times New Roman"/>
        </w:rPr>
      </w:pPr>
      <w:bookmarkStart w:id="26" w:name="_Toc192852800"/>
      <w:bookmarkStart w:id="27" w:name="_Toc192852119"/>
      <w:bookmarkStart w:id="28" w:name="_Toc193899035"/>
      <w:r>
        <w:rPr>
          <w:rFonts w:ascii="Times New Roman" w:hAnsi="Times New Roman"/>
        </w:rPr>
        <w:t>一、</w:t>
      </w:r>
      <w:r>
        <w:rPr>
          <w:rFonts w:hint="eastAsia" w:ascii="Times New Roman" w:hAnsi="Times New Roman"/>
        </w:rPr>
        <w:t>本科生</w:t>
      </w:r>
      <w:r>
        <w:rPr>
          <w:rFonts w:ascii="Times New Roman" w:hAnsi="Times New Roman"/>
        </w:rPr>
        <w:t>培养</w:t>
      </w:r>
      <w:r>
        <w:rPr>
          <w:rFonts w:hint="eastAsia" w:ascii="Times New Roman" w:hAnsi="Times New Roman" w:eastAsia="仿宋"/>
        </w:rPr>
        <w:t>[</w:t>
      </w:r>
      <w:r>
        <w:rPr>
          <w:rFonts w:ascii="Times New Roman" w:hAnsi="Times New Roman" w:eastAsia="仿宋"/>
        </w:rPr>
        <w:t>考核责任部门：</w:t>
      </w:r>
      <w:r>
        <w:rPr>
          <w:rFonts w:hint="eastAsia" w:ascii="Times New Roman" w:hAnsi="Times New Roman" w:eastAsia="仿宋"/>
        </w:rPr>
        <w:t>教务处</w:t>
      </w:r>
      <w:r>
        <w:rPr>
          <w:rFonts w:hint="eastAsia" w:ascii="Times New Roman" w:eastAsia="仿宋"/>
        </w:rPr>
        <w:t>（40分）</w:t>
      </w:r>
      <w:r>
        <w:rPr>
          <w:rFonts w:hint="eastAsia" w:ascii="Times New Roman" w:hAnsi="Times New Roman" w:eastAsia="仿宋"/>
        </w:rPr>
        <w:t>、学工部</w:t>
      </w:r>
      <w:r>
        <w:rPr>
          <w:rFonts w:hint="eastAsia" w:ascii="Times New Roman" w:eastAsia="仿宋"/>
        </w:rPr>
        <w:t>（32分）</w:t>
      </w:r>
      <w:r>
        <w:rPr>
          <w:rFonts w:hint="eastAsia" w:ascii="Times New Roman" w:hAnsi="Times New Roman" w:eastAsia="仿宋"/>
        </w:rPr>
        <w:t>、招就处</w:t>
      </w:r>
      <w:r>
        <w:rPr>
          <w:rFonts w:hint="eastAsia" w:ascii="Times New Roman" w:eastAsia="仿宋"/>
        </w:rPr>
        <w:t>（20分）</w:t>
      </w:r>
      <w:r>
        <w:rPr>
          <w:rFonts w:hint="eastAsia" w:ascii="Times New Roman" w:hAnsi="Times New Roman" w:eastAsia="仿宋"/>
        </w:rPr>
        <w:t>、团委</w:t>
      </w:r>
      <w:r>
        <w:rPr>
          <w:rFonts w:hint="eastAsia" w:ascii="Times New Roman" w:eastAsia="仿宋"/>
        </w:rPr>
        <w:t>（8分）</w:t>
      </w:r>
      <w:r>
        <w:rPr>
          <w:rFonts w:hint="eastAsia" w:ascii="Times New Roman" w:hAnsi="Times New Roman" w:eastAsia="仿宋"/>
        </w:rPr>
        <w:t>；权重：</w:t>
      </w:r>
      <w:r>
        <w:rPr>
          <w:rFonts w:hint="eastAsia" w:ascii="Times New Roman" w:eastAsia="仿宋"/>
        </w:rPr>
        <w:t>教务处10%、学工部8%、招就处5%、团委2%</w:t>
      </w:r>
      <w:bookmarkEnd w:id="26"/>
      <w:bookmarkEnd w:id="27"/>
      <w:bookmarkEnd w:id="28"/>
      <w:r>
        <w:rPr>
          <w:rFonts w:hint="eastAsia" w:ascii="Times New Roman" w:hAnsi="Times New Roman" w:eastAsia="仿宋"/>
        </w:rPr>
        <w:t>]</w:t>
      </w:r>
    </w:p>
    <w:p w14:paraId="22CC3F5C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29" w:name="_Toc193899036"/>
      <w:bookmarkStart w:id="30" w:name="_Toc192852801"/>
      <w:bookmarkStart w:id="31" w:name="_Toc192852120"/>
      <w:r>
        <w:rPr>
          <w:rFonts w:hint="eastAsia" w:ascii="Times New Roman" w:eastAsia="楷体"/>
          <w:snapToGrid w:val="0"/>
          <w14:ligatures w14:val="standardContextual"/>
        </w:rPr>
        <w:t>1.1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12836B20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1.2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653FD266">
      <w:pPr>
        <w:pStyle w:val="6"/>
        <w:ind w:left="640" w:hanging="640" w:hangingChars="200"/>
        <w:rPr>
          <w:rFonts w:ascii="Times New Roman" w:hAnsi="Times New Roman" w:eastAsia="仿宋"/>
        </w:rPr>
      </w:pPr>
      <w:r>
        <w:rPr>
          <w:rFonts w:ascii="Times New Roman" w:hAnsi="Times New Roman"/>
        </w:rPr>
        <w:t>二、</w:t>
      </w:r>
      <w:bookmarkEnd w:id="29"/>
      <w:bookmarkEnd w:id="30"/>
      <w:bookmarkEnd w:id="31"/>
      <w:r>
        <w:rPr>
          <w:rFonts w:hint="eastAsia" w:ascii="Times New Roman" w:hAnsi="Times New Roman"/>
        </w:rPr>
        <w:t>研究生培养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考核责任部门：研究生院</w:t>
      </w:r>
      <w:r>
        <w:rPr>
          <w:rFonts w:hint="eastAsia" w:ascii="Times New Roman" w:hAnsi="Times New Roman" w:eastAsia="仿宋"/>
        </w:rPr>
        <w:t>；权重：5%</w:t>
      </w:r>
      <w:r>
        <w:rPr>
          <w:rFonts w:ascii="Times New Roman" w:hAnsi="Times New Roman" w:eastAsia="仿宋"/>
        </w:rPr>
        <w:t>）</w:t>
      </w:r>
    </w:p>
    <w:p w14:paraId="04CBDAB7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32" w:name="_Toc192852121"/>
      <w:bookmarkStart w:id="33" w:name="_Toc192852802"/>
      <w:bookmarkStart w:id="34" w:name="_Toc193899037"/>
      <w:r>
        <w:rPr>
          <w:rFonts w:hint="eastAsia" w:ascii="Times New Roman" w:eastAsia="楷体"/>
          <w:snapToGrid w:val="0"/>
          <w14:ligatures w14:val="standardContextual"/>
        </w:rPr>
        <w:t>2.1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56B154CF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2.2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38FCD051">
      <w:pPr>
        <w:pStyle w:val="6"/>
        <w:ind w:left="640" w:hanging="640" w:hangingChars="200"/>
        <w:rPr>
          <w:rFonts w:ascii="Times New Roman" w:hAnsi="Times New Roman"/>
        </w:rPr>
      </w:pPr>
      <w:r>
        <w:rPr>
          <w:rFonts w:ascii="Times New Roman" w:hAnsi="Times New Roman"/>
        </w:rPr>
        <w:t>三、</w:t>
      </w:r>
      <w:bookmarkEnd w:id="32"/>
      <w:bookmarkEnd w:id="33"/>
      <w:bookmarkEnd w:id="34"/>
      <w:r>
        <w:rPr>
          <w:rFonts w:ascii="Times New Roman" w:hAnsi="Times New Roman"/>
        </w:rPr>
        <w:t>师资队伍建设</w:t>
      </w:r>
      <w:r>
        <w:rPr>
          <w:rFonts w:hint="eastAsia" w:ascii="Times New Roman" w:hAnsi="Times New Roman" w:eastAsia="仿宋"/>
        </w:rPr>
        <w:t>（100分；</w:t>
      </w:r>
      <w:r>
        <w:rPr>
          <w:rFonts w:ascii="Times New Roman" w:hAnsi="Times New Roman" w:eastAsia="仿宋"/>
        </w:rPr>
        <w:t>考核责任部门：人事处</w:t>
      </w:r>
      <w:r>
        <w:rPr>
          <w:rFonts w:hint="eastAsia" w:ascii="Times New Roman" w:hAnsi="Times New Roman" w:eastAsia="仿宋"/>
        </w:rPr>
        <w:t>；权重：10%）</w:t>
      </w:r>
    </w:p>
    <w:p w14:paraId="74D18F5D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35" w:name="_Toc192852803"/>
      <w:bookmarkStart w:id="36" w:name="_Toc193899038"/>
      <w:bookmarkStart w:id="37" w:name="_Toc192852122"/>
      <w:r>
        <w:rPr>
          <w:rFonts w:hint="eastAsia" w:ascii="Times New Roman" w:eastAsia="楷体"/>
          <w:snapToGrid w:val="0"/>
          <w14:ligatures w14:val="standardContextual"/>
        </w:rPr>
        <w:t>3.1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6C0F6D27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3.2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1AB8279A">
      <w:pPr>
        <w:pStyle w:val="6"/>
        <w:ind w:left="640" w:hanging="640" w:hangingChars="200"/>
        <w:rPr>
          <w:rFonts w:ascii="Times New Roman" w:hAnsi="Times New Roman" w:eastAsia="仿宋"/>
        </w:rPr>
      </w:pPr>
      <w:r>
        <w:rPr>
          <w:rFonts w:ascii="Times New Roman" w:hAnsi="Times New Roman"/>
        </w:rPr>
        <w:t>四、</w:t>
      </w:r>
      <w:r>
        <w:rPr>
          <w:rFonts w:hint="eastAsia" w:ascii="Times New Roman" w:hAnsi="Times New Roman"/>
        </w:rPr>
        <w:t>学科建设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</w:t>
      </w:r>
      <w:r>
        <w:rPr>
          <w:rFonts w:hint="eastAsia" w:ascii="Times New Roman" w:hAnsi="Times New Roman" w:eastAsia="仿宋"/>
        </w:rPr>
        <w:t>发规处；权重：5%</w:t>
      </w:r>
      <w:r>
        <w:rPr>
          <w:rFonts w:ascii="Times New Roman" w:hAnsi="Times New Roman" w:eastAsia="仿宋"/>
        </w:rPr>
        <w:t>）</w:t>
      </w:r>
      <w:bookmarkEnd w:id="35"/>
      <w:bookmarkEnd w:id="36"/>
      <w:bookmarkEnd w:id="37"/>
    </w:p>
    <w:p w14:paraId="1E4A9216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38" w:name="_Toc192852804"/>
      <w:bookmarkStart w:id="39" w:name="_Toc192852123"/>
      <w:bookmarkStart w:id="40" w:name="_Toc193899039"/>
      <w:r>
        <w:rPr>
          <w:rFonts w:hint="eastAsia" w:ascii="Times New Roman" w:eastAsia="楷体"/>
          <w:snapToGrid w:val="0"/>
          <w14:ligatures w14:val="standardContextual"/>
        </w:rPr>
        <w:t>4.1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26DB56D9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4.2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1ACC9075">
      <w:pPr>
        <w:pStyle w:val="6"/>
        <w:ind w:left="640" w:hanging="640" w:hangingChars="200"/>
        <w:rPr>
          <w:rFonts w:ascii="Times New Roman" w:hAnsi="Times New Roman" w:eastAsia="仿宋"/>
        </w:rPr>
      </w:pPr>
      <w:r>
        <w:rPr>
          <w:rFonts w:ascii="Times New Roman" w:hAnsi="Times New Roman"/>
        </w:rPr>
        <w:t>五、</w:t>
      </w:r>
      <w:bookmarkEnd w:id="38"/>
      <w:bookmarkEnd w:id="39"/>
      <w:r>
        <w:rPr>
          <w:rFonts w:ascii="Times New Roman" w:hAnsi="Times New Roman"/>
        </w:rPr>
        <w:t>科技创新与社会服务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</w:t>
      </w:r>
      <w:r>
        <w:rPr>
          <w:rFonts w:hint="eastAsia" w:ascii="Times New Roman" w:hAnsi="Times New Roman" w:eastAsia="仿宋"/>
        </w:rPr>
        <w:t>科发院；权重：20%</w:t>
      </w:r>
      <w:r>
        <w:rPr>
          <w:rFonts w:ascii="Times New Roman" w:hAnsi="Times New Roman" w:eastAsia="仿宋"/>
        </w:rPr>
        <w:t>）</w:t>
      </w:r>
      <w:bookmarkEnd w:id="40"/>
    </w:p>
    <w:p w14:paraId="02E13362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41" w:name="_Toc192852124"/>
      <w:bookmarkStart w:id="42" w:name="_Toc193899040"/>
      <w:bookmarkStart w:id="43" w:name="_Toc192852805"/>
      <w:r>
        <w:rPr>
          <w:rFonts w:hint="eastAsia" w:ascii="Times New Roman" w:eastAsia="楷体"/>
          <w:snapToGrid w:val="0"/>
          <w14:ligatures w14:val="standardContextual"/>
        </w:rPr>
        <w:t>5.1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147CD6C0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5.2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</w:p>
    <w:p w14:paraId="341A70C3">
      <w:pPr>
        <w:pStyle w:val="6"/>
        <w:ind w:left="640" w:hanging="640" w:hangingChars="200"/>
        <w:rPr>
          <w:rFonts w:ascii="Times New Roman" w:hAnsi="Times New Roman"/>
        </w:rPr>
      </w:pPr>
      <w:r>
        <w:rPr>
          <w:rFonts w:ascii="Times New Roman" w:hAnsi="Times New Roman"/>
        </w:rPr>
        <w:t>六、国际交流合作</w:t>
      </w:r>
      <w:r>
        <w:rPr>
          <w:rFonts w:ascii="Times New Roman" w:hAnsi="Times New Roman" w:eastAsia="仿宋"/>
        </w:rPr>
        <w:t>（</w:t>
      </w:r>
      <w:r>
        <w:rPr>
          <w:rFonts w:hint="eastAsia" w:ascii="Times New Roman" w:hAnsi="Times New Roman" w:eastAsia="仿宋"/>
        </w:rPr>
        <w:t>100分；</w:t>
      </w:r>
      <w:r>
        <w:rPr>
          <w:rFonts w:ascii="Times New Roman" w:hAnsi="Times New Roman" w:eastAsia="仿宋"/>
        </w:rPr>
        <w:t>考核责任部门：国际处</w:t>
      </w:r>
      <w:r>
        <w:rPr>
          <w:rFonts w:hint="eastAsia" w:ascii="Times New Roman" w:hAnsi="Times New Roman" w:eastAsia="仿宋"/>
        </w:rPr>
        <w:t>；权重：5%</w:t>
      </w:r>
      <w:r>
        <w:rPr>
          <w:rFonts w:ascii="Times New Roman" w:hAnsi="Times New Roman" w:eastAsia="仿宋"/>
        </w:rPr>
        <w:t>）</w:t>
      </w:r>
      <w:bookmarkEnd w:id="41"/>
      <w:bookmarkEnd w:id="42"/>
      <w:bookmarkEnd w:id="43"/>
    </w:p>
    <w:p w14:paraId="3BF419E9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44" w:name="_Toc164757872"/>
      <w:bookmarkStart w:id="45" w:name="_Toc164436414"/>
      <w:r>
        <w:rPr>
          <w:rFonts w:hint="eastAsia" w:ascii="Times New Roman" w:eastAsia="楷体"/>
          <w:snapToGrid w:val="0"/>
          <w14:ligatures w14:val="standardContextual"/>
        </w:rPr>
        <w:t>6.1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填写具体二级指标内容、分值</w:t>
      </w:r>
    </w:p>
    <w:p w14:paraId="7A98349E">
      <w:pPr>
        <w:ind w:left="640" w:hanging="640" w:hangingChars="200"/>
        <w:rPr>
          <w:rFonts w:hint="eastAsia"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6.2</w:t>
      </w:r>
      <w:r>
        <w:rPr>
          <w:rFonts w:hint="eastAsia" w:ascii="Times New Roman" w:eastAsia="楷体"/>
          <w:snapToGrid w:val="0"/>
          <w14:ligatures w14:val="standardContextual"/>
        </w:rPr>
        <w:tab/>
      </w: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……（可根据实际需求增减条目）</w:t>
      </w:r>
      <w:bookmarkEnd w:id="44"/>
      <w:bookmarkEnd w:id="45"/>
    </w:p>
    <w:p w14:paraId="17BB95DC">
      <w:pPr>
        <w:rPr>
          <w:rFonts w:hint="eastAsia"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br w:type="page"/>
      </w:r>
    </w:p>
    <w:p w14:paraId="388B3DE1">
      <w:pPr>
        <w:ind w:left="880" w:hanging="880" w:hangingChars="200"/>
        <w:jc w:val="center"/>
        <w:rPr>
          <w:rFonts w:ascii="Times New Roman" w:eastAsia="方正小标宋简体"/>
          <w:sz w:val="44"/>
          <w:szCs w:val="44"/>
          <w:lang w:val="zh-CN"/>
        </w:rPr>
      </w:pPr>
      <w:r>
        <w:rPr>
          <w:rFonts w:ascii="Times New Roman" w:eastAsia="方正小标宋简体"/>
          <w:sz w:val="44"/>
          <w:szCs w:val="44"/>
          <w:lang w:val="zh-CN"/>
        </w:rPr>
        <w:t>管理服务部门202</w:t>
      </w:r>
      <w:r>
        <w:rPr>
          <w:rFonts w:hint="eastAsia" w:ascii="Times New Roman" w:eastAsia="方正小标宋简体"/>
          <w:sz w:val="44"/>
          <w:szCs w:val="44"/>
        </w:rPr>
        <w:t>6</w:t>
      </w:r>
      <w:r>
        <w:rPr>
          <w:rFonts w:ascii="Times New Roman" w:eastAsia="方正小标宋简体"/>
          <w:sz w:val="44"/>
          <w:szCs w:val="44"/>
          <w:lang w:val="zh-CN"/>
        </w:rPr>
        <w:t>年度工作实绩指标</w:t>
      </w:r>
    </w:p>
    <w:p w14:paraId="50D1B1BC">
      <w:pPr>
        <w:ind w:left="880" w:hanging="880" w:hangingChars="200"/>
        <w:jc w:val="center"/>
        <w:rPr>
          <w:rFonts w:ascii="Times New Roman"/>
          <w:sz w:val="44"/>
          <w:szCs w:val="44"/>
        </w:rPr>
      </w:pPr>
      <w:bookmarkStart w:id="46" w:name="_Toc193899049"/>
      <w:bookmarkStart w:id="47" w:name="_Toc192858185"/>
      <w:r>
        <w:rPr>
          <w:rFonts w:hint="eastAsia" w:ascii="Times New Roman" w:eastAsia="方正小标宋简体"/>
          <w:sz w:val="44"/>
          <w:szCs w:val="44"/>
        </w:rPr>
        <w:t>部门名称</w:t>
      </w:r>
      <w:bookmarkEnd w:id="46"/>
      <w:bookmarkEnd w:id="47"/>
    </w:p>
    <w:p w14:paraId="3599C18E">
      <w:pPr>
        <w:ind w:left="640" w:hanging="640" w:hangingChars="200"/>
        <w:rPr>
          <w:rFonts w:ascii="Times New Roman" w:eastAsia="仿宋"/>
        </w:rPr>
      </w:pPr>
      <w:bookmarkStart w:id="48" w:name="_Toc193899050"/>
      <w:r>
        <w:rPr>
          <w:rFonts w:hint="eastAsia" w:ascii="Times New Roman" w:eastAsia="黑体"/>
        </w:rPr>
        <w:t>（一）</w:t>
      </w:r>
      <w:r>
        <w:rPr>
          <w:rFonts w:ascii="Times New Roman" w:eastAsia="黑体"/>
        </w:rPr>
        <w:t>基础工作</w:t>
      </w:r>
      <w:r>
        <w:rPr>
          <w:rFonts w:hint="eastAsia" w:ascii="仿宋" w:hAnsi="仿宋" w:eastAsia="仿宋" w:cs="仿宋"/>
        </w:rPr>
        <w:t>(</w:t>
      </w:r>
      <w:r>
        <w:rPr>
          <w:rFonts w:hint="eastAsia" w:ascii="Times New Roman" w:eastAsia="仿宋"/>
        </w:rPr>
        <w:t>100分</w:t>
      </w:r>
      <w:r>
        <w:rPr>
          <w:rFonts w:hint="eastAsia" w:ascii="仿宋" w:hAnsi="仿宋" w:eastAsia="仿宋" w:cs="仿宋"/>
        </w:rPr>
        <w:t>)</w:t>
      </w:r>
      <w:bookmarkEnd w:id="48"/>
    </w:p>
    <w:p w14:paraId="66A326E5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1. 填写具体二级指标内容、分值</w:t>
      </w:r>
    </w:p>
    <w:p w14:paraId="1C1815E1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2. 填写具体二级指标内容、分值</w:t>
      </w:r>
    </w:p>
    <w:p w14:paraId="630C27C9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3. 填写具体二级指标内容、分值</w:t>
      </w:r>
    </w:p>
    <w:p w14:paraId="645F3C0F">
      <w:pPr>
        <w:ind w:firstLine="0" w:firstLineChars="0"/>
      </w:pP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……（可根据实际需求增减条目，建议：Ⅰ类单位</w:t>
      </w:r>
      <w:r>
        <w:rPr>
          <w:rFonts w:hint="eastAsia" w:ascii="Times New Roman" w:eastAsia="楷体"/>
          <w:snapToGrid w:val="0"/>
          <w14:ligatures w14:val="standardContextual"/>
        </w:rPr>
        <w:sym w:font="Symbol" w:char="F0A3"/>
      </w:r>
      <w:r>
        <w:rPr>
          <w:rFonts w:hint="eastAsia" w:ascii="Times New Roman" w:eastAsia="楷体"/>
          <w:snapToGrid w:val="0"/>
          <w14:ligatures w14:val="standardContextual"/>
        </w:rPr>
        <w:t>4条；Ⅱ类单位</w:t>
      </w:r>
      <w:r>
        <w:rPr>
          <w:rFonts w:hint="eastAsia" w:ascii="Times New Roman" w:eastAsia="楷体"/>
          <w:snapToGrid w:val="0"/>
          <w14:ligatures w14:val="standardContextual"/>
        </w:rPr>
        <w:sym w:font="Symbol" w:char="F0A3"/>
      </w:r>
      <w:r>
        <w:rPr>
          <w:rFonts w:hint="eastAsia" w:ascii="Times New Roman" w:eastAsia="楷体"/>
          <w:snapToGrid w:val="0"/>
          <w14:ligatures w14:val="standardContextual"/>
        </w:rPr>
        <w:t>5条；</w:t>
      </w:r>
      <w:r>
        <w:rPr>
          <w:rFonts w:hint="eastAsia" w:ascii="楷体" w:hAnsi="楷体" w:eastAsia="楷体" w:cs="楷体"/>
          <w:b w:val="0"/>
          <w:bCs w:val="0"/>
          <w:snapToGrid w:val="0"/>
          <w:lang w:val="en-US" w:eastAsia="zh-CN"/>
          <w14:ligatures w14:val="standardContextual"/>
        </w:rPr>
        <w:t>III</w:t>
      </w:r>
      <w:r>
        <w:rPr>
          <w:rFonts w:hint="eastAsia" w:ascii="Times New Roman" w:eastAsia="楷体"/>
          <w:snapToGrid w:val="0"/>
          <w14:ligatures w14:val="standardContextual"/>
        </w:rPr>
        <w:t>类单位</w:t>
      </w:r>
      <w:r>
        <w:rPr>
          <w:rFonts w:hint="eastAsia" w:ascii="Times New Roman" w:eastAsia="楷体"/>
          <w:snapToGrid w:val="0"/>
          <w14:ligatures w14:val="standardContextual"/>
        </w:rPr>
        <w:sym w:font="Symbol" w:char="F0A3"/>
      </w:r>
      <w:r>
        <w:rPr>
          <w:rFonts w:hint="eastAsia" w:ascii="Times New Roman" w:eastAsia="楷体"/>
          <w:snapToGrid w:val="0"/>
          <w14:ligatures w14:val="standardContextual"/>
        </w:rPr>
        <w:t>6条。）</w:t>
      </w:r>
    </w:p>
    <w:p w14:paraId="348FF6D3">
      <w:pPr>
        <w:ind w:left="640" w:hanging="640" w:hangingChars="200"/>
      </w:pPr>
      <w:bookmarkStart w:id="49" w:name="_Toc193899051"/>
      <w:r>
        <w:rPr>
          <w:rFonts w:hint="eastAsia" w:ascii="Times New Roman" w:eastAsia="黑体"/>
        </w:rPr>
        <w:t>（二）</w:t>
      </w:r>
      <w:r>
        <w:rPr>
          <w:rFonts w:ascii="Times New Roman" w:eastAsia="黑体"/>
        </w:rPr>
        <w:t>重点工作</w:t>
      </w:r>
      <w:r>
        <w:rPr>
          <w:rFonts w:hint="eastAsia" w:ascii="仿宋" w:hAnsi="仿宋" w:eastAsia="仿宋" w:cs="仿宋"/>
        </w:rPr>
        <w:t>(</w:t>
      </w:r>
      <w:r>
        <w:rPr>
          <w:rFonts w:hint="eastAsia" w:ascii="Times New Roman" w:eastAsia="仿宋"/>
        </w:rPr>
        <w:t>100分</w:t>
      </w:r>
      <w:r>
        <w:rPr>
          <w:rFonts w:hint="eastAsia" w:ascii="仿宋" w:hAnsi="仿宋" w:eastAsia="仿宋" w:cs="仿宋"/>
        </w:rPr>
        <w:t>)</w:t>
      </w:r>
      <w:bookmarkEnd w:id="49"/>
    </w:p>
    <w:p w14:paraId="11FCBB4C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bookmarkStart w:id="50" w:name="_Toc193899052"/>
      <w:r>
        <w:rPr>
          <w:rFonts w:hint="eastAsia" w:ascii="Times New Roman" w:eastAsia="楷体"/>
          <w:snapToGrid w:val="0"/>
          <w14:ligatures w14:val="standardContextual"/>
        </w:rPr>
        <w:t>4. 填写具体二级指标内容、分值</w:t>
      </w:r>
    </w:p>
    <w:p w14:paraId="27AA0064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5. 填写具体二级指标内容、分值</w:t>
      </w:r>
    </w:p>
    <w:p w14:paraId="3FDDD57E">
      <w:pPr>
        <w:ind w:left="640" w:hanging="640" w:hangingChars="200"/>
        <w:rPr>
          <w:rFonts w:ascii="Times New Roman" w:eastAsia="楷体"/>
          <w:snapToGrid w:val="0"/>
          <w14:ligatures w14:val="standardContextual"/>
        </w:rPr>
      </w:pPr>
      <w:r>
        <w:rPr>
          <w:rFonts w:hint="eastAsia" w:ascii="Times New Roman" w:eastAsia="楷体"/>
          <w:snapToGrid w:val="0"/>
          <w14:ligatures w14:val="standardContextual"/>
        </w:rPr>
        <w:t>6. 填写具体二级指标内容、分值</w:t>
      </w:r>
    </w:p>
    <w:p w14:paraId="3C542275">
      <w:pPr>
        <w:ind w:firstLine="0" w:firstLineChars="0"/>
      </w:pPr>
      <w:r>
        <w:rPr>
          <w:rFonts w:hint="eastAsia" w:ascii="Times New Roman" w:eastAsia="楷体"/>
          <w:snapToGrid w:val="0"/>
          <w14:ligatures w14:val="standardContextual"/>
        </w:rPr>
        <w:t>……（可根据实际需求增减条目，建议：Ⅰ类单位</w:t>
      </w:r>
      <w:r>
        <w:rPr>
          <w:rFonts w:hint="eastAsia" w:ascii="Times New Roman" w:eastAsia="楷体"/>
          <w:snapToGrid w:val="0"/>
          <w14:ligatures w14:val="standardContextual"/>
        </w:rPr>
        <w:sym w:font="Symbol" w:char="F0A3"/>
      </w:r>
      <w:r>
        <w:rPr>
          <w:rFonts w:hint="eastAsia" w:ascii="Times New Roman" w:eastAsia="楷体"/>
          <w:snapToGrid w:val="0"/>
          <w14:ligatures w14:val="standardContextual"/>
        </w:rPr>
        <w:t>6条；Ⅱ类单位</w:t>
      </w:r>
      <w:r>
        <w:rPr>
          <w:rFonts w:hint="eastAsia" w:ascii="Times New Roman" w:eastAsia="楷体"/>
          <w:snapToGrid w:val="0"/>
          <w14:ligatures w14:val="standardContextual"/>
        </w:rPr>
        <w:sym w:font="Symbol" w:char="F0A3"/>
      </w:r>
      <w:r>
        <w:rPr>
          <w:rFonts w:hint="eastAsia" w:ascii="Times New Roman" w:eastAsia="楷体"/>
          <w:snapToGrid w:val="0"/>
          <w14:ligatures w14:val="standardContextual"/>
        </w:rPr>
        <w:t>5条；</w:t>
      </w:r>
      <w:r>
        <w:rPr>
          <w:rFonts w:hint="eastAsia" w:ascii="楷体" w:hAnsi="楷体" w:eastAsia="楷体" w:cs="楷体"/>
          <w:b w:val="0"/>
          <w:bCs w:val="0"/>
          <w:snapToGrid w:val="0"/>
          <w:lang w:val="en-US" w:eastAsia="zh-CN"/>
          <w14:ligatures w14:val="standardContextual"/>
        </w:rPr>
        <w:t>III</w:t>
      </w:r>
      <w:r>
        <w:rPr>
          <w:rFonts w:hint="eastAsia" w:ascii="Times New Roman" w:eastAsia="楷体"/>
          <w:snapToGrid w:val="0"/>
          <w14:ligatures w14:val="standardContextual"/>
        </w:rPr>
        <w:t>类单位</w:t>
      </w:r>
      <w:r>
        <w:rPr>
          <w:rFonts w:hint="eastAsia" w:ascii="Times New Roman" w:eastAsia="楷体"/>
          <w:snapToGrid w:val="0"/>
          <w14:ligatures w14:val="standardContextual"/>
        </w:rPr>
        <w:sym w:font="Symbol" w:char="F0A3"/>
      </w:r>
      <w:r>
        <w:rPr>
          <w:rFonts w:hint="eastAsia" w:ascii="Times New Roman" w:eastAsia="楷体"/>
          <w:snapToGrid w:val="0"/>
          <w14:ligatures w14:val="standardContextual"/>
        </w:rPr>
        <w:t>4条。）</w:t>
      </w:r>
    </w:p>
    <w:p w14:paraId="02BABAA0">
      <w:pPr>
        <w:ind w:left="640" w:hanging="640" w:hangingChars="200"/>
        <w:rPr>
          <w:rFonts w:ascii="Times New Roman"/>
        </w:rPr>
      </w:pPr>
      <w:r>
        <w:rPr>
          <w:rFonts w:hint="eastAsia" w:ascii="Times New Roman" w:eastAsia="黑体"/>
        </w:rPr>
        <w:t>（三）</w:t>
      </w:r>
      <w:r>
        <w:rPr>
          <w:rFonts w:ascii="Times New Roman" w:eastAsia="黑体"/>
        </w:rPr>
        <w:t>特色与创新</w:t>
      </w:r>
      <w:r>
        <w:rPr>
          <w:rFonts w:hint="eastAsia" w:ascii="仿宋" w:hAnsi="仿宋" w:eastAsia="仿宋" w:cs="仿宋"/>
        </w:rPr>
        <w:t>(</w:t>
      </w:r>
      <w:r>
        <w:rPr>
          <w:rFonts w:hint="eastAsia" w:ascii="Times New Roman" w:eastAsia="仿宋"/>
        </w:rPr>
        <w:t>100分</w:t>
      </w:r>
      <w:r>
        <w:rPr>
          <w:rFonts w:hint="eastAsia" w:ascii="仿宋" w:hAnsi="仿宋" w:eastAsia="仿宋" w:cs="仿宋"/>
        </w:rPr>
        <w:t>)</w:t>
      </w:r>
      <w:bookmarkEnd w:id="50"/>
    </w:p>
    <w:p w14:paraId="5096309D">
      <w:r>
        <w:rPr>
          <w:rFonts w:hint="eastAsia" w:ascii="Times New Roman" w:eastAsia="楷体"/>
          <w:snapToGrid w:val="0"/>
          <w14:ligatures w14:val="standardContextual"/>
        </w:rPr>
        <w:t>综合评价本部门在以下三个方面的工作情况：一是创新服务理念，健全制度机制，推动部门协同，提升服务效能；二是在学校重大任务或专项工作中表现突出，主动服务学校中心工作，有力支撑本部门主责主业发展；三是工作成效显著，获上级部门表彰、推广，并实质性推动学校高质量发展。</w:t>
      </w:r>
    </w:p>
    <w:p w14:paraId="6329E1D4">
      <w:pPr>
        <w:pStyle w:val="2"/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A84A57-D8F9-49B8-A9D7-01ECFCF7D5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2" w:fontKey="{5E2BCCD0-8852-4DAD-B2BC-4325D590F450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8A5ACD5-DAE6-4493-A24F-9BCEFFAB863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44CF2C6-033D-4C68-B5A6-4D853CFFE851}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668CF24-F81D-4003-B767-9CB6E0C48C9D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C3411">
    <w:pPr>
      <w:pStyle w:val="8"/>
      <w:ind w:firstLine="0" w:firstLineChars="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09F33">
    <w:pPr>
      <w:ind w:left="866" w:hanging="440" w:firstLineChars="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E08C2">
    <w:pPr>
      <w:pStyle w:val="8"/>
      <w:ind w:lef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1A2362">
    <w:pPr>
      <w:pStyle w:val="8"/>
      <w:ind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49215C">
    <w:pPr>
      <w:pStyle w:val="8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3A15E"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926F1">
    <w:pPr>
      <w:pStyle w:val="9"/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08C9E">
    <w:pPr>
      <w:ind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D40EE2">
    <w:pPr>
      <w:pStyle w:val="9"/>
      <w:ind w:left="360"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0A5DE">
    <w:pPr>
      <w:pStyle w:val="9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F9FA6">
    <w:pPr>
      <w:pStyle w:val="9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74D95A">
    <w:pPr>
      <w:pStyle w:val="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94367"/>
    <w:rsid w:val="00057588"/>
    <w:rsid w:val="00076445"/>
    <w:rsid w:val="000770D7"/>
    <w:rsid w:val="00095F4B"/>
    <w:rsid w:val="000C0C4D"/>
    <w:rsid w:val="000C6205"/>
    <w:rsid w:val="000D7AE1"/>
    <w:rsid w:val="00120539"/>
    <w:rsid w:val="001460A9"/>
    <w:rsid w:val="00152646"/>
    <w:rsid w:val="001760AA"/>
    <w:rsid w:val="001F7C95"/>
    <w:rsid w:val="00234A62"/>
    <w:rsid w:val="00276EBF"/>
    <w:rsid w:val="002777B4"/>
    <w:rsid w:val="002D6C4D"/>
    <w:rsid w:val="003210E3"/>
    <w:rsid w:val="003C1246"/>
    <w:rsid w:val="0045076D"/>
    <w:rsid w:val="00477090"/>
    <w:rsid w:val="004D077D"/>
    <w:rsid w:val="0050638A"/>
    <w:rsid w:val="005827C2"/>
    <w:rsid w:val="00590193"/>
    <w:rsid w:val="005E5678"/>
    <w:rsid w:val="0062585B"/>
    <w:rsid w:val="00672A59"/>
    <w:rsid w:val="00673CCA"/>
    <w:rsid w:val="006843FF"/>
    <w:rsid w:val="00690250"/>
    <w:rsid w:val="006C6A59"/>
    <w:rsid w:val="00711AD5"/>
    <w:rsid w:val="007F6FFC"/>
    <w:rsid w:val="00884868"/>
    <w:rsid w:val="008C5201"/>
    <w:rsid w:val="00965E3B"/>
    <w:rsid w:val="009943DD"/>
    <w:rsid w:val="009A17D1"/>
    <w:rsid w:val="009A209F"/>
    <w:rsid w:val="009E0807"/>
    <w:rsid w:val="00A11CB0"/>
    <w:rsid w:val="00AB1709"/>
    <w:rsid w:val="00B5516D"/>
    <w:rsid w:val="00B57D26"/>
    <w:rsid w:val="00B610C8"/>
    <w:rsid w:val="00BB27BE"/>
    <w:rsid w:val="00BE537A"/>
    <w:rsid w:val="00CA66A3"/>
    <w:rsid w:val="00CD6C41"/>
    <w:rsid w:val="00D03D75"/>
    <w:rsid w:val="00D96C83"/>
    <w:rsid w:val="00DA09D6"/>
    <w:rsid w:val="00DD5DF2"/>
    <w:rsid w:val="00DE4215"/>
    <w:rsid w:val="00E14C67"/>
    <w:rsid w:val="00EC586F"/>
    <w:rsid w:val="00ED3A01"/>
    <w:rsid w:val="00EF2A68"/>
    <w:rsid w:val="00F14052"/>
    <w:rsid w:val="00F1661A"/>
    <w:rsid w:val="00F1751E"/>
    <w:rsid w:val="00F62092"/>
    <w:rsid w:val="00F76D47"/>
    <w:rsid w:val="0136504A"/>
    <w:rsid w:val="0265320B"/>
    <w:rsid w:val="02A73B69"/>
    <w:rsid w:val="03B46BEE"/>
    <w:rsid w:val="03B617A8"/>
    <w:rsid w:val="04D8694E"/>
    <w:rsid w:val="04E22173"/>
    <w:rsid w:val="04EC15DB"/>
    <w:rsid w:val="050B2E75"/>
    <w:rsid w:val="05257400"/>
    <w:rsid w:val="05A97202"/>
    <w:rsid w:val="074E5043"/>
    <w:rsid w:val="08037A1A"/>
    <w:rsid w:val="08346E0C"/>
    <w:rsid w:val="09E40882"/>
    <w:rsid w:val="09F40BAB"/>
    <w:rsid w:val="0B585AB1"/>
    <w:rsid w:val="0B994B2E"/>
    <w:rsid w:val="0BC53DFE"/>
    <w:rsid w:val="0BE2082E"/>
    <w:rsid w:val="0CF06F2A"/>
    <w:rsid w:val="0D873F78"/>
    <w:rsid w:val="0D950483"/>
    <w:rsid w:val="0D9649BA"/>
    <w:rsid w:val="0D993E8E"/>
    <w:rsid w:val="10E9771C"/>
    <w:rsid w:val="115876E2"/>
    <w:rsid w:val="11766E35"/>
    <w:rsid w:val="124675EC"/>
    <w:rsid w:val="12C67579"/>
    <w:rsid w:val="12D23EA5"/>
    <w:rsid w:val="133C4B39"/>
    <w:rsid w:val="144C7D36"/>
    <w:rsid w:val="14B83929"/>
    <w:rsid w:val="14D94748"/>
    <w:rsid w:val="1518152A"/>
    <w:rsid w:val="168D57EA"/>
    <w:rsid w:val="1782133F"/>
    <w:rsid w:val="185309F7"/>
    <w:rsid w:val="190E09B2"/>
    <w:rsid w:val="1A2E54B6"/>
    <w:rsid w:val="1BA44ED8"/>
    <w:rsid w:val="1BF00760"/>
    <w:rsid w:val="1C147661"/>
    <w:rsid w:val="1CB041B1"/>
    <w:rsid w:val="1CC73603"/>
    <w:rsid w:val="1E260E02"/>
    <w:rsid w:val="201C198C"/>
    <w:rsid w:val="208775CD"/>
    <w:rsid w:val="20A43E5C"/>
    <w:rsid w:val="20B87907"/>
    <w:rsid w:val="218B76AD"/>
    <w:rsid w:val="219E4D4F"/>
    <w:rsid w:val="22274D44"/>
    <w:rsid w:val="223C3022"/>
    <w:rsid w:val="224156DA"/>
    <w:rsid w:val="22743D02"/>
    <w:rsid w:val="22A44CE5"/>
    <w:rsid w:val="25166412"/>
    <w:rsid w:val="25C63C9D"/>
    <w:rsid w:val="25D03819"/>
    <w:rsid w:val="25F03899"/>
    <w:rsid w:val="27013F0F"/>
    <w:rsid w:val="27E04A80"/>
    <w:rsid w:val="28613E2C"/>
    <w:rsid w:val="299A404E"/>
    <w:rsid w:val="2A2C6C70"/>
    <w:rsid w:val="2A770838"/>
    <w:rsid w:val="2A8C24B1"/>
    <w:rsid w:val="2AA602BF"/>
    <w:rsid w:val="2AB062BB"/>
    <w:rsid w:val="2BD05015"/>
    <w:rsid w:val="2C2440A3"/>
    <w:rsid w:val="2C6D2AE6"/>
    <w:rsid w:val="2CAD5790"/>
    <w:rsid w:val="2CC67518"/>
    <w:rsid w:val="2D0E0BDB"/>
    <w:rsid w:val="2DEE6763"/>
    <w:rsid w:val="2DFD4CC0"/>
    <w:rsid w:val="2E4375F4"/>
    <w:rsid w:val="2E8020A7"/>
    <w:rsid w:val="2F6915D5"/>
    <w:rsid w:val="2F956E46"/>
    <w:rsid w:val="2F96119F"/>
    <w:rsid w:val="31107375"/>
    <w:rsid w:val="31384580"/>
    <w:rsid w:val="321F0160"/>
    <w:rsid w:val="328C2211"/>
    <w:rsid w:val="331D6650"/>
    <w:rsid w:val="332350B4"/>
    <w:rsid w:val="33B93FC7"/>
    <w:rsid w:val="34517377"/>
    <w:rsid w:val="345A3B7B"/>
    <w:rsid w:val="3491354B"/>
    <w:rsid w:val="34AB6484"/>
    <w:rsid w:val="34C43B0B"/>
    <w:rsid w:val="34DE6328"/>
    <w:rsid w:val="34E42014"/>
    <w:rsid w:val="34F13EEA"/>
    <w:rsid w:val="357E7159"/>
    <w:rsid w:val="37796A4F"/>
    <w:rsid w:val="37F716D2"/>
    <w:rsid w:val="380B133B"/>
    <w:rsid w:val="38E76B84"/>
    <w:rsid w:val="393A7C87"/>
    <w:rsid w:val="3950579F"/>
    <w:rsid w:val="3AA80595"/>
    <w:rsid w:val="3B985F13"/>
    <w:rsid w:val="3C5E7EC8"/>
    <w:rsid w:val="3CE84C78"/>
    <w:rsid w:val="3D321444"/>
    <w:rsid w:val="3DC65BE7"/>
    <w:rsid w:val="3E575E69"/>
    <w:rsid w:val="3EF7710B"/>
    <w:rsid w:val="3FE931E1"/>
    <w:rsid w:val="401504B7"/>
    <w:rsid w:val="40523956"/>
    <w:rsid w:val="40C559FD"/>
    <w:rsid w:val="4192036F"/>
    <w:rsid w:val="41F41C76"/>
    <w:rsid w:val="42E37E76"/>
    <w:rsid w:val="433333F2"/>
    <w:rsid w:val="4370780B"/>
    <w:rsid w:val="441748A7"/>
    <w:rsid w:val="44190A26"/>
    <w:rsid w:val="442723DE"/>
    <w:rsid w:val="442F421A"/>
    <w:rsid w:val="446F1010"/>
    <w:rsid w:val="44757F5F"/>
    <w:rsid w:val="44DA34A6"/>
    <w:rsid w:val="45B31101"/>
    <w:rsid w:val="45E85CE9"/>
    <w:rsid w:val="46D9477F"/>
    <w:rsid w:val="471F0477"/>
    <w:rsid w:val="47366382"/>
    <w:rsid w:val="479E2A86"/>
    <w:rsid w:val="47B65AB2"/>
    <w:rsid w:val="48561630"/>
    <w:rsid w:val="49164B56"/>
    <w:rsid w:val="49C04C0E"/>
    <w:rsid w:val="4A8F4985"/>
    <w:rsid w:val="4AEE031F"/>
    <w:rsid w:val="4B4457B1"/>
    <w:rsid w:val="4BD54B78"/>
    <w:rsid w:val="4BE60ACE"/>
    <w:rsid w:val="4BFA1FA3"/>
    <w:rsid w:val="4C113526"/>
    <w:rsid w:val="4C237D24"/>
    <w:rsid w:val="4C806F95"/>
    <w:rsid w:val="4D1D44CA"/>
    <w:rsid w:val="4DAE1980"/>
    <w:rsid w:val="4E0571F6"/>
    <w:rsid w:val="4E453CD9"/>
    <w:rsid w:val="4E67177B"/>
    <w:rsid w:val="4F4D08E4"/>
    <w:rsid w:val="4F9D69E0"/>
    <w:rsid w:val="4FC156E3"/>
    <w:rsid w:val="502246EE"/>
    <w:rsid w:val="505E1082"/>
    <w:rsid w:val="50C4668F"/>
    <w:rsid w:val="50CE2620"/>
    <w:rsid w:val="51446014"/>
    <w:rsid w:val="514D3755"/>
    <w:rsid w:val="52162B0A"/>
    <w:rsid w:val="52344790"/>
    <w:rsid w:val="52491441"/>
    <w:rsid w:val="540463E4"/>
    <w:rsid w:val="542362A5"/>
    <w:rsid w:val="545C3B2A"/>
    <w:rsid w:val="548F1DDD"/>
    <w:rsid w:val="54FE0F02"/>
    <w:rsid w:val="55183B9A"/>
    <w:rsid w:val="554072BF"/>
    <w:rsid w:val="55820257"/>
    <w:rsid w:val="55B16902"/>
    <w:rsid w:val="55E97640"/>
    <w:rsid w:val="561F5757"/>
    <w:rsid w:val="578F6089"/>
    <w:rsid w:val="57B07860"/>
    <w:rsid w:val="5857432A"/>
    <w:rsid w:val="58950A66"/>
    <w:rsid w:val="58A859FA"/>
    <w:rsid w:val="58AE691E"/>
    <w:rsid w:val="59870472"/>
    <w:rsid w:val="59943F04"/>
    <w:rsid w:val="59AC6708"/>
    <w:rsid w:val="59C3523C"/>
    <w:rsid w:val="5BA10761"/>
    <w:rsid w:val="5BFA7708"/>
    <w:rsid w:val="5C25339C"/>
    <w:rsid w:val="5C7929C3"/>
    <w:rsid w:val="5C97067D"/>
    <w:rsid w:val="5CAB1AF3"/>
    <w:rsid w:val="5D0E3E30"/>
    <w:rsid w:val="5DCE75D0"/>
    <w:rsid w:val="5E1E0083"/>
    <w:rsid w:val="5E4D0852"/>
    <w:rsid w:val="5EAA77E0"/>
    <w:rsid w:val="5EDE56B0"/>
    <w:rsid w:val="5F0C25F1"/>
    <w:rsid w:val="5F4C47E4"/>
    <w:rsid w:val="5F894367"/>
    <w:rsid w:val="5FA870B3"/>
    <w:rsid w:val="5FBE05A1"/>
    <w:rsid w:val="5FFB69CC"/>
    <w:rsid w:val="60214AF8"/>
    <w:rsid w:val="603F3852"/>
    <w:rsid w:val="611B6B1B"/>
    <w:rsid w:val="617E77D6"/>
    <w:rsid w:val="61DC274E"/>
    <w:rsid w:val="623E07BC"/>
    <w:rsid w:val="62907D55"/>
    <w:rsid w:val="638B08DB"/>
    <w:rsid w:val="63F20007"/>
    <w:rsid w:val="640721AA"/>
    <w:rsid w:val="64615626"/>
    <w:rsid w:val="652A557F"/>
    <w:rsid w:val="654C432E"/>
    <w:rsid w:val="656A3FF0"/>
    <w:rsid w:val="6618760C"/>
    <w:rsid w:val="6649596B"/>
    <w:rsid w:val="66CD4D5B"/>
    <w:rsid w:val="66D120BA"/>
    <w:rsid w:val="67BA4421"/>
    <w:rsid w:val="67E50E81"/>
    <w:rsid w:val="68433EAF"/>
    <w:rsid w:val="68AC7B3C"/>
    <w:rsid w:val="68D84C7A"/>
    <w:rsid w:val="69C96539"/>
    <w:rsid w:val="69DC2AB4"/>
    <w:rsid w:val="6AAD2B34"/>
    <w:rsid w:val="6C6929DB"/>
    <w:rsid w:val="6E2B5B19"/>
    <w:rsid w:val="6E9C6AC7"/>
    <w:rsid w:val="6F5F10A7"/>
    <w:rsid w:val="6F7B35A7"/>
    <w:rsid w:val="70757430"/>
    <w:rsid w:val="70A47AAD"/>
    <w:rsid w:val="71047245"/>
    <w:rsid w:val="71C62A77"/>
    <w:rsid w:val="71CD20B4"/>
    <w:rsid w:val="749F1AE5"/>
    <w:rsid w:val="74AC5164"/>
    <w:rsid w:val="752537A3"/>
    <w:rsid w:val="75313EE2"/>
    <w:rsid w:val="76C3673C"/>
    <w:rsid w:val="77644920"/>
    <w:rsid w:val="776E1C43"/>
    <w:rsid w:val="77B70362"/>
    <w:rsid w:val="78045895"/>
    <w:rsid w:val="780B2412"/>
    <w:rsid w:val="783955CE"/>
    <w:rsid w:val="789A3934"/>
    <w:rsid w:val="79BF2E4B"/>
    <w:rsid w:val="7A144CDE"/>
    <w:rsid w:val="7AFB5BE9"/>
    <w:rsid w:val="7B49181E"/>
    <w:rsid w:val="7B5A67C2"/>
    <w:rsid w:val="7B972E06"/>
    <w:rsid w:val="7C517901"/>
    <w:rsid w:val="7CC52305"/>
    <w:rsid w:val="7D762483"/>
    <w:rsid w:val="7D927B1E"/>
    <w:rsid w:val="7DDC470F"/>
    <w:rsid w:val="7EB62BD6"/>
    <w:rsid w:val="7EC3779C"/>
    <w:rsid w:val="7EC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line="560" w:lineRule="exact"/>
      <w:ind w:firstLine="640" w:firstLineChars="20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1"/>
    <w:basedOn w:val="5"/>
    <w:next w:val="1"/>
    <w:link w:val="18"/>
    <w:qFormat/>
    <w:uiPriority w:val="0"/>
    <w:pPr>
      <w:ind w:firstLine="0" w:firstLineChars="0"/>
      <w:jc w:val="center"/>
      <w:outlineLvl w:val="0"/>
    </w:pPr>
    <w:rPr>
      <w:rFonts w:ascii="方正小标宋简体" w:hAnsi="方正大标宋_GBK" w:eastAsia="方正小标宋简体" w:cs="方正大标宋_GBK"/>
      <w:sz w:val="36"/>
      <w:szCs w:val="36"/>
      <w:lang w:val="zh-CN"/>
    </w:rPr>
  </w:style>
  <w:style w:type="paragraph" w:styleId="6">
    <w:name w:val="heading 2"/>
    <w:basedOn w:val="1"/>
    <w:next w:val="1"/>
    <w:link w:val="15"/>
    <w:unhideWhenUsed/>
    <w:qFormat/>
    <w:uiPriority w:val="0"/>
    <w:pPr>
      <w:outlineLvl w:val="1"/>
    </w:pPr>
    <w:rPr>
      <w:rFonts w:ascii="黑体" w:hAnsi="黑体" w:eastAsia="黑体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footer"/>
    <w:basedOn w:val="1"/>
    <w:link w:val="14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9">
    <w:name w:val="header"/>
    <w:basedOn w:val="1"/>
    <w:link w:val="13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字符"/>
    <w:basedOn w:val="12"/>
    <w:link w:val="8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5">
    <w:name w:val="标题 2 字符"/>
    <w:basedOn w:val="12"/>
    <w:link w:val="6"/>
    <w:qFormat/>
    <w:uiPriority w:val="0"/>
    <w:rPr>
      <w:rFonts w:ascii="黑体" w:hAnsi="黑体" w:eastAsia="黑体"/>
      <w:kern w:val="2"/>
      <w:sz w:val="32"/>
      <w:szCs w:val="32"/>
    </w:rPr>
  </w:style>
  <w:style w:type="paragraph" w:customStyle="1" w:styleId="16">
    <w:name w:val="正文2"/>
    <w:basedOn w:val="1"/>
    <w:link w:val="17"/>
    <w:qFormat/>
    <w:uiPriority w:val="0"/>
    <w:pPr>
      <w:ind w:left="560" w:hanging="560" w:hangingChars="200"/>
    </w:pPr>
    <w:rPr>
      <w:rFonts w:ascii="楷体" w:hAnsi="楷体" w:eastAsia="楷体"/>
      <w:sz w:val="28"/>
      <w:szCs w:val="28"/>
    </w:rPr>
  </w:style>
  <w:style w:type="character" w:customStyle="1" w:styleId="17">
    <w:name w:val="正文2 字符"/>
    <w:basedOn w:val="12"/>
    <w:link w:val="16"/>
    <w:qFormat/>
    <w:uiPriority w:val="0"/>
    <w:rPr>
      <w:rFonts w:ascii="楷体" w:hAnsi="楷体" w:eastAsia="楷体"/>
      <w:kern w:val="2"/>
      <w:sz w:val="28"/>
      <w:szCs w:val="28"/>
    </w:rPr>
  </w:style>
  <w:style w:type="character" w:customStyle="1" w:styleId="18">
    <w:name w:val="标题 1 字符"/>
    <w:basedOn w:val="12"/>
    <w:link w:val="4"/>
    <w:qFormat/>
    <w:uiPriority w:val="0"/>
    <w:rPr>
      <w:rFonts w:ascii="方正小标宋简体" w:hAnsi="方正大标宋_GBK" w:eastAsia="方正小标宋简体" w:cs="方正大标宋_GBK"/>
      <w:sz w:val="36"/>
      <w:szCs w:val="36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1055</Words>
  <Characters>1166</Characters>
  <Lines>20</Lines>
  <Paragraphs>5</Paragraphs>
  <TotalTime>0</TotalTime>
  <ScaleCrop>false</ScaleCrop>
  <LinksUpToDate>false</LinksUpToDate>
  <CharactersWithSpaces>1194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2024-03-18T08:27:00Z</dcterms:created>
  <dc:creator>卢聪</dc:creator>
  <cp:lastModifiedBy>欢乐马</cp:lastModifiedBy>
  <dcterms:modified xsi:type="dcterms:W3CDTF">2026-03-25T02:14:54Z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EB112C79F9B64A13AFEE5070ACF7665C_13</vt:lpwstr>
  </property>
  <property fmtid="{D5CDD505-2E9C-101B-9397-08002B2CF9AE}" pid="4" name="KSOTemplateDocerSaveRecord">
    <vt:lpwstr>eyJoZGlkIjoiNjVhZTQxNmFhMmFkOTA1N2E3Y2IxZDI2YzA5ZmMzNmEiLCJ1c2VySWQiOiIxMTc5Mzg2MTkxIn0=</vt:lpwstr>
  </property>
</Properties>
</file>