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26770">
      <w:bookmarkStart w:id="4" w:name="_GoBack"/>
      <w:bookmarkEnd w:id="4"/>
      <w:r>
        <w:rPr>
          <w:rFonts w:hint="eastAsia"/>
        </w:rPr>
        <w:t>附件1</w:t>
      </w:r>
    </w:p>
    <w:p w14:paraId="10095EDF">
      <w:pPr>
        <w:ind w:firstLine="0" w:firstLineChars="0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考核指标和责任部门</w:t>
      </w:r>
    </w:p>
    <w:tbl>
      <w:tblPr>
        <w:tblStyle w:val="10"/>
        <w:tblpPr w:leftFromText="180" w:rightFromText="180" w:vertAnchor="text" w:horzAnchor="page" w:tblpX="1431" w:tblpY="429"/>
        <w:tblOverlap w:val="never"/>
        <w:tblW w:w="9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58"/>
        <w:gridCol w:w="4253"/>
        <w:gridCol w:w="3260"/>
      </w:tblGrid>
      <w:tr w14:paraId="24C9E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758" w:type="dxa"/>
            <w:vAlign w:val="center"/>
          </w:tcPr>
          <w:p w14:paraId="54556B7E">
            <w:pPr>
              <w:spacing w:line="240" w:lineRule="auto"/>
              <w:ind w:firstLine="0" w:firstLineChars="0"/>
              <w:jc w:val="center"/>
            </w:pPr>
            <w:r>
              <w:t>一级指标</w:t>
            </w:r>
          </w:p>
        </w:tc>
        <w:tc>
          <w:tcPr>
            <w:tcW w:w="4253" w:type="dxa"/>
            <w:vAlign w:val="center"/>
          </w:tcPr>
          <w:p w14:paraId="2E0AE655">
            <w:pPr>
              <w:spacing w:line="240" w:lineRule="auto"/>
              <w:ind w:firstLine="0" w:firstLineChars="0"/>
              <w:jc w:val="center"/>
            </w:pPr>
            <w:r>
              <w:t>二级指标</w:t>
            </w:r>
          </w:p>
        </w:tc>
        <w:tc>
          <w:tcPr>
            <w:tcW w:w="3260" w:type="dxa"/>
            <w:vAlign w:val="center"/>
          </w:tcPr>
          <w:p w14:paraId="73349ACE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指标制定</w:t>
            </w:r>
            <w:r>
              <w:t>责任部门</w:t>
            </w:r>
          </w:p>
        </w:tc>
      </w:tr>
      <w:tr w14:paraId="1534D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758" w:type="dxa"/>
            <w:vMerge w:val="restart"/>
            <w:vAlign w:val="center"/>
          </w:tcPr>
          <w:p w14:paraId="04ABDDEA">
            <w:pPr>
              <w:spacing w:line="240" w:lineRule="auto"/>
              <w:ind w:firstLine="0" w:firstLineChars="0"/>
            </w:pPr>
            <w:bookmarkStart w:id="0" w:name="_Hlk161780141"/>
            <w:r>
              <w:rPr>
                <w:rFonts w:hint="eastAsia"/>
              </w:rPr>
              <w:t>一、党建与治理成效共性指标</w:t>
            </w:r>
          </w:p>
        </w:tc>
        <w:tc>
          <w:tcPr>
            <w:tcW w:w="4253" w:type="dxa"/>
            <w:vAlign w:val="center"/>
          </w:tcPr>
          <w:p w14:paraId="1A4DD7D8"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1.</w:t>
            </w:r>
            <w:r>
              <w:t>政治能力与治理能力建设</w:t>
            </w:r>
          </w:p>
        </w:tc>
        <w:tc>
          <w:tcPr>
            <w:tcW w:w="3260" w:type="dxa"/>
            <w:vAlign w:val="center"/>
          </w:tcPr>
          <w:p w14:paraId="220F822E">
            <w:pPr>
              <w:spacing w:line="240" w:lineRule="auto"/>
              <w:ind w:firstLine="0" w:firstLineChars="0"/>
            </w:pPr>
            <w:r>
              <w:rPr>
                <w:u w:val="single"/>
              </w:rPr>
              <w:t>党政办</w:t>
            </w:r>
            <w:r>
              <w:rPr>
                <w:rFonts w:hint="eastAsia"/>
                <w:u w:val="single"/>
              </w:rPr>
              <w:t>（牵头）</w:t>
            </w:r>
            <w:r>
              <w:rPr>
                <w:rFonts w:hint="eastAsia"/>
              </w:rPr>
              <w:t>、</w:t>
            </w:r>
            <w:r>
              <w:t>财务处</w:t>
            </w:r>
            <w:bookmarkStart w:id="1" w:name="_Hlk224581938"/>
            <w:r>
              <w:rPr>
                <w:rFonts w:hint="eastAsia"/>
              </w:rPr>
              <w:t>、国资处、校友处</w:t>
            </w:r>
            <w:bookmarkEnd w:id="1"/>
            <w:r>
              <w:rPr>
                <w:rFonts w:hint="eastAsia"/>
              </w:rPr>
              <w:t>、考核办</w:t>
            </w:r>
          </w:p>
        </w:tc>
      </w:tr>
      <w:tr w14:paraId="4F3C1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0" w:hRule="atLeast"/>
        </w:trPr>
        <w:tc>
          <w:tcPr>
            <w:tcW w:w="1758" w:type="dxa"/>
            <w:vMerge w:val="continue"/>
            <w:vAlign w:val="center"/>
          </w:tcPr>
          <w:p w14:paraId="5697C0D4">
            <w:pPr>
              <w:spacing w:line="240" w:lineRule="auto"/>
              <w:ind w:firstLine="0" w:firstLineChars="0"/>
            </w:pPr>
          </w:p>
        </w:tc>
        <w:tc>
          <w:tcPr>
            <w:tcW w:w="4253" w:type="dxa"/>
            <w:vAlign w:val="center"/>
          </w:tcPr>
          <w:p w14:paraId="62C11794"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2.</w:t>
            </w:r>
            <w:r>
              <w:t>思想建设与意识形态工作</w:t>
            </w:r>
          </w:p>
        </w:tc>
        <w:tc>
          <w:tcPr>
            <w:tcW w:w="3260" w:type="dxa"/>
            <w:vAlign w:val="center"/>
          </w:tcPr>
          <w:p w14:paraId="5FC09717">
            <w:pPr>
              <w:spacing w:line="240" w:lineRule="auto"/>
              <w:ind w:firstLine="0" w:firstLineChars="0"/>
            </w:pPr>
            <w:r>
              <w:t>宣传部、统战部</w:t>
            </w:r>
          </w:p>
        </w:tc>
      </w:tr>
      <w:tr w14:paraId="176F8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56" w:hRule="atLeast"/>
        </w:trPr>
        <w:tc>
          <w:tcPr>
            <w:tcW w:w="1758" w:type="dxa"/>
            <w:vMerge w:val="continue"/>
            <w:vAlign w:val="center"/>
          </w:tcPr>
          <w:p w14:paraId="2699089F">
            <w:pPr>
              <w:spacing w:line="240" w:lineRule="auto"/>
              <w:ind w:firstLine="0" w:firstLineChars="0"/>
            </w:pPr>
          </w:p>
        </w:tc>
        <w:tc>
          <w:tcPr>
            <w:tcW w:w="4253" w:type="dxa"/>
            <w:vAlign w:val="center"/>
          </w:tcPr>
          <w:p w14:paraId="13E4C8CD"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3.</w:t>
            </w:r>
            <w:r>
              <w:t>基层组织与干部队伍建设</w:t>
            </w:r>
          </w:p>
        </w:tc>
        <w:tc>
          <w:tcPr>
            <w:tcW w:w="3260" w:type="dxa"/>
            <w:vAlign w:val="center"/>
          </w:tcPr>
          <w:p w14:paraId="4E8A37F3">
            <w:pPr>
              <w:spacing w:line="240" w:lineRule="auto"/>
              <w:ind w:firstLine="0" w:firstLineChars="0"/>
            </w:pPr>
            <w:r>
              <w:t>组织部</w:t>
            </w:r>
          </w:p>
        </w:tc>
      </w:tr>
      <w:tr w14:paraId="27071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6" w:hRule="atLeast"/>
        </w:trPr>
        <w:tc>
          <w:tcPr>
            <w:tcW w:w="1758" w:type="dxa"/>
            <w:vMerge w:val="continue"/>
            <w:vAlign w:val="center"/>
          </w:tcPr>
          <w:p w14:paraId="7BCAA349">
            <w:pPr>
              <w:spacing w:line="240" w:lineRule="auto"/>
              <w:ind w:firstLine="0" w:firstLineChars="0"/>
            </w:pPr>
          </w:p>
        </w:tc>
        <w:tc>
          <w:tcPr>
            <w:tcW w:w="4253" w:type="dxa"/>
            <w:vAlign w:val="center"/>
          </w:tcPr>
          <w:p w14:paraId="1E64DF38"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4.</w:t>
            </w:r>
            <w:r>
              <w:t>作风与纪律建设</w:t>
            </w:r>
          </w:p>
        </w:tc>
        <w:tc>
          <w:tcPr>
            <w:tcW w:w="3260" w:type="dxa"/>
            <w:vAlign w:val="center"/>
          </w:tcPr>
          <w:p w14:paraId="4F35044F">
            <w:pPr>
              <w:spacing w:line="240" w:lineRule="auto"/>
              <w:ind w:firstLine="0" w:firstLineChars="0"/>
            </w:pPr>
            <w:r>
              <w:t>纪委</w:t>
            </w:r>
          </w:p>
        </w:tc>
      </w:tr>
      <w:bookmarkEnd w:id="0"/>
      <w:tr w14:paraId="4D8F7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86" w:hRule="atLeast"/>
        </w:trPr>
        <w:tc>
          <w:tcPr>
            <w:tcW w:w="1758" w:type="dxa"/>
            <w:vMerge w:val="continue"/>
            <w:vAlign w:val="center"/>
          </w:tcPr>
          <w:p w14:paraId="03D0A430">
            <w:pPr>
              <w:spacing w:line="240" w:lineRule="auto"/>
              <w:ind w:firstLine="0" w:firstLineChars="0"/>
            </w:pPr>
          </w:p>
        </w:tc>
        <w:tc>
          <w:tcPr>
            <w:tcW w:w="4253" w:type="dxa"/>
            <w:vAlign w:val="center"/>
          </w:tcPr>
          <w:p w14:paraId="64D95469"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5.</w:t>
            </w:r>
            <w:r>
              <w:t>平安建设</w:t>
            </w:r>
          </w:p>
        </w:tc>
        <w:tc>
          <w:tcPr>
            <w:tcW w:w="3260" w:type="dxa"/>
            <w:vAlign w:val="center"/>
          </w:tcPr>
          <w:p w14:paraId="2A761B55">
            <w:pPr>
              <w:spacing w:line="240" w:lineRule="auto"/>
              <w:ind w:firstLine="0" w:firstLineChars="0"/>
            </w:pPr>
            <w:r>
              <w:t>保卫部</w:t>
            </w:r>
          </w:p>
        </w:tc>
      </w:tr>
      <w:tr w14:paraId="5F3D7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c>
          <w:tcPr>
            <w:tcW w:w="1758" w:type="dxa"/>
            <w:vMerge w:val="restart"/>
            <w:vAlign w:val="center"/>
          </w:tcPr>
          <w:p w14:paraId="08BD029D">
            <w:pPr>
              <w:spacing w:line="240" w:lineRule="auto"/>
              <w:ind w:firstLine="0" w:firstLineChars="0"/>
            </w:pPr>
            <w:bookmarkStart w:id="2" w:name="_Hlk191544933"/>
            <w:r>
              <w:rPr>
                <w:rFonts w:hint="eastAsia"/>
              </w:rPr>
              <w:t>二、教学科研单位</w:t>
            </w:r>
            <w:r>
              <w:t>年度工作实绩</w:t>
            </w:r>
            <w:r>
              <w:rPr>
                <w:rFonts w:hint="eastAsia"/>
              </w:rPr>
              <w:t>共性指标</w:t>
            </w:r>
          </w:p>
        </w:tc>
        <w:tc>
          <w:tcPr>
            <w:tcW w:w="4253" w:type="dxa"/>
            <w:vAlign w:val="center"/>
          </w:tcPr>
          <w:p w14:paraId="1CD3B30A"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1.本科生培养（25%）</w:t>
            </w:r>
          </w:p>
        </w:tc>
        <w:tc>
          <w:tcPr>
            <w:tcW w:w="3260" w:type="dxa"/>
            <w:vAlign w:val="center"/>
          </w:tcPr>
          <w:p w14:paraId="17EBB2FB"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教务处（40分）、学工部（32分）、招就处（20分）、团委（8分）</w:t>
            </w:r>
          </w:p>
        </w:tc>
      </w:tr>
      <w:tr w14:paraId="7FAE8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56" w:hRule="atLeast"/>
        </w:trPr>
        <w:tc>
          <w:tcPr>
            <w:tcW w:w="1758" w:type="dxa"/>
            <w:vMerge w:val="continue"/>
            <w:vAlign w:val="center"/>
          </w:tcPr>
          <w:p w14:paraId="6165E837">
            <w:pPr>
              <w:spacing w:line="240" w:lineRule="auto"/>
              <w:ind w:firstLine="0" w:firstLineChars="0"/>
            </w:pPr>
          </w:p>
        </w:tc>
        <w:tc>
          <w:tcPr>
            <w:tcW w:w="4253" w:type="dxa"/>
            <w:vAlign w:val="center"/>
          </w:tcPr>
          <w:p w14:paraId="15A89D6A">
            <w:pPr>
              <w:spacing w:line="240" w:lineRule="auto"/>
              <w:ind w:firstLine="0" w:firstLineChars="0"/>
              <w:rPr>
                <w:color w:val="FF0000"/>
              </w:rPr>
            </w:pPr>
            <w:r>
              <w:rPr>
                <w:rFonts w:hint="eastAsia"/>
              </w:rPr>
              <w:t>2.研究生培养（5%）</w:t>
            </w:r>
          </w:p>
        </w:tc>
        <w:tc>
          <w:tcPr>
            <w:tcW w:w="3260" w:type="dxa"/>
            <w:vAlign w:val="center"/>
          </w:tcPr>
          <w:p w14:paraId="47910E96">
            <w:pPr>
              <w:spacing w:line="240" w:lineRule="auto"/>
              <w:ind w:firstLine="0" w:firstLineChars="0"/>
              <w:rPr>
                <w:color w:val="FF0000"/>
              </w:rPr>
            </w:pPr>
            <w:r>
              <w:rPr>
                <w:rFonts w:hint="eastAsia"/>
              </w:rPr>
              <w:t>研究生院</w:t>
            </w:r>
          </w:p>
        </w:tc>
      </w:tr>
      <w:bookmarkEnd w:id="2"/>
      <w:tr w14:paraId="64CA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36" w:hRule="atLeast"/>
        </w:trPr>
        <w:tc>
          <w:tcPr>
            <w:tcW w:w="1758" w:type="dxa"/>
            <w:vMerge w:val="continue"/>
            <w:vAlign w:val="center"/>
          </w:tcPr>
          <w:p w14:paraId="4913860C">
            <w:pPr>
              <w:spacing w:line="240" w:lineRule="auto"/>
              <w:ind w:firstLine="0" w:firstLineChars="0"/>
            </w:pPr>
            <w:bookmarkStart w:id="3" w:name="_Hlk224573863"/>
          </w:p>
        </w:tc>
        <w:tc>
          <w:tcPr>
            <w:tcW w:w="4253" w:type="dxa"/>
            <w:vAlign w:val="center"/>
          </w:tcPr>
          <w:p w14:paraId="025DA256"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3.</w:t>
            </w:r>
            <w:r>
              <w:t>师资队伍建设</w:t>
            </w:r>
            <w:r>
              <w:rPr>
                <w:rFonts w:hint="eastAsia"/>
              </w:rPr>
              <w:t>（10%）</w:t>
            </w:r>
          </w:p>
        </w:tc>
        <w:tc>
          <w:tcPr>
            <w:tcW w:w="3260" w:type="dxa"/>
            <w:vAlign w:val="center"/>
          </w:tcPr>
          <w:p w14:paraId="4166BC45">
            <w:pPr>
              <w:spacing w:line="240" w:lineRule="auto"/>
              <w:ind w:firstLine="0" w:firstLineChars="0"/>
            </w:pPr>
            <w:r>
              <w:t>人事处</w:t>
            </w:r>
          </w:p>
        </w:tc>
      </w:tr>
      <w:bookmarkEnd w:id="3"/>
      <w:tr w14:paraId="571E2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82" w:hRule="atLeast"/>
        </w:trPr>
        <w:tc>
          <w:tcPr>
            <w:tcW w:w="1758" w:type="dxa"/>
            <w:vMerge w:val="continue"/>
            <w:vAlign w:val="center"/>
          </w:tcPr>
          <w:p w14:paraId="4CADF692">
            <w:pPr>
              <w:spacing w:line="240" w:lineRule="auto"/>
              <w:ind w:firstLine="0" w:firstLineChars="0"/>
            </w:pPr>
          </w:p>
        </w:tc>
        <w:tc>
          <w:tcPr>
            <w:tcW w:w="4253" w:type="dxa"/>
            <w:vAlign w:val="center"/>
          </w:tcPr>
          <w:p w14:paraId="6041F593"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4.</w:t>
            </w:r>
            <w:r>
              <w:t>学科建设</w:t>
            </w:r>
            <w:r>
              <w:rPr>
                <w:rFonts w:hint="eastAsia"/>
              </w:rPr>
              <w:t>（5%）</w:t>
            </w:r>
          </w:p>
        </w:tc>
        <w:tc>
          <w:tcPr>
            <w:tcW w:w="3260" w:type="dxa"/>
            <w:vAlign w:val="center"/>
          </w:tcPr>
          <w:p w14:paraId="3A10F850">
            <w:pPr>
              <w:spacing w:line="240" w:lineRule="auto"/>
              <w:ind w:firstLine="0" w:firstLineChars="0"/>
            </w:pPr>
            <w:r>
              <w:t>发规与学科处</w:t>
            </w:r>
          </w:p>
        </w:tc>
      </w:tr>
      <w:tr w14:paraId="240BB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6" w:hRule="atLeast"/>
        </w:trPr>
        <w:tc>
          <w:tcPr>
            <w:tcW w:w="1758" w:type="dxa"/>
            <w:vMerge w:val="continue"/>
            <w:vAlign w:val="center"/>
          </w:tcPr>
          <w:p w14:paraId="3611A0B9">
            <w:pPr>
              <w:spacing w:line="240" w:lineRule="auto"/>
              <w:ind w:firstLine="0" w:firstLineChars="0"/>
            </w:pPr>
          </w:p>
        </w:tc>
        <w:tc>
          <w:tcPr>
            <w:tcW w:w="4253" w:type="dxa"/>
            <w:vAlign w:val="center"/>
          </w:tcPr>
          <w:p w14:paraId="7EDE1AF0">
            <w:pPr>
              <w:spacing w:line="240" w:lineRule="auto"/>
              <w:ind w:firstLine="0" w:firstLineChars="0"/>
              <w:rPr>
                <w:color w:val="FF0000"/>
              </w:rPr>
            </w:pPr>
            <w:r>
              <w:rPr>
                <w:rFonts w:hint="eastAsia"/>
              </w:rPr>
              <w:t>5.</w:t>
            </w:r>
            <w:r>
              <w:t>科技创新与社会服务</w:t>
            </w:r>
            <w:r>
              <w:rPr>
                <w:rFonts w:hint="eastAsia"/>
              </w:rPr>
              <w:t>（20%）</w:t>
            </w:r>
          </w:p>
        </w:tc>
        <w:tc>
          <w:tcPr>
            <w:tcW w:w="3260" w:type="dxa"/>
            <w:vAlign w:val="center"/>
          </w:tcPr>
          <w:p w14:paraId="0F2981ED">
            <w:pPr>
              <w:spacing w:line="240" w:lineRule="auto"/>
              <w:ind w:firstLine="0" w:firstLineChars="0"/>
              <w:rPr>
                <w:color w:val="FF0000"/>
              </w:rPr>
            </w:pPr>
            <w:r>
              <w:t>科发院</w:t>
            </w:r>
          </w:p>
        </w:tc>
      </w:tr>
      <w:tr w14:paraId="2842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6" w:hRule="atLeast"/>
        </w:trPr>
        <w:tc>
          <w:tcPr>
            <w:tcW w:w="1758" w:type="dxa"/>
            <w:vMerge w:val="continue"/>
            <w:vAlign w:val="center"/>
          </w:tcPr>
          <w:p w14:paraId="529A4AAF">
            <w:pPr>
              <w:spacing w:line="240" w:lineRule="auto"/>
              <w:ind w:firstLine="0" w:firstLineChars="0"/>
            </w:pPr>
          </w:p>
        </w:tc>
        <w:tc>
          <w:tcPr>
            <w:tcW w:w="4253" w:type="dxa"/>
            <w:vAlign w:val="center"/>
          </w:tcPr>
          <w:p w14:paraId="5DA1F8F8"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 xml:space="preserve">6. </w:t>
            </w:r>
            <w:r>
              <w:t>国际交流合作</w:t>
            </w:r>
            <w:r>
              <w:rPr>
                <w:rFonts w:hint="eastAsia"/>
              </w:rPr>
              <w:t>（5%）</w:t>
            </w:r>
          </w:p>
        </w:tc>
        <w:tc>
          <w:tcPr>
            <w:tcW w:w="3260" w:type="dxa"/>
            <w:vAlign w:val="center"/>
          </w:tcPr>
          <w:p w14:paraId="6688A357">
            <w:pPr>
              <w:spacing w:line="240" w:lineRule="auto"/>
              <w:ind w:firstLine="0" w:firstLineChars="0"/>
            </w:pPr>
            <w:r>
              <w:t>国际处</w:t>
            </w:r>
          </w:p>
        </w:tc>
      </w:tr>
      <w:tr w14:paraId="13884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6" w:hRule="atLeast"/>
        </w:trPr>
        <w:tc>
          <w:tcPr>
            <w:tcW w:w="1758" w:type="dxa"/>
            <w:vMerge w:val="restart"/>
            <w:vAlign w:val="center"/>
          </w:tcPr>
          <w:p w14:paraId="40CEEB7D"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三、管理服务部门</w:t>
            </w:r>
            <w:r>
              <w:t>年度工作实绩</w:t>
            </w:r>
            <w:r>
              <w:rPr>
                <w:rFonts w:hint="eastAsia"/>
              </w:rPr>
              <w:t>个性指标</w:t>
            </w:r>
          </w:p>
        </w:tc>
        <w:tc>
          <w:tcPr>
            <w:tcW w:w="4253" w:type="dxa"/>
            <w:vAlign w:val="center"/>
          </w:tcPr>
          <w:p w14:paraId="5D2CFFC9"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1. 基础工作</w:t>
            </w:r>
          </w:p>
        </w:tc>
        <w:tc>
          <w:tcPr>
            <w:tcW w:w="3260" w:type="dxa"/>
            <w:vMerge w:val="restart"/>
            <w:vAlign w:val="center"/>
          </w:tcPr>
          <w:p w14:paraId="225DB902"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各管理服务部门</w:t>
            </w:r>
          </w:p>
        </w:tc>
      </w:tr>
      <w:tr w14:paraId="46107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6" w:hRule="atLeast"/>
        </w:trPr>
        <w:tc>
          <w:tcPr>
            <w:tcW w:w="1758" w:type="dxa"/>
            <w:vMerge w:val="continue"/>
            <w:vAlign w:val="center"/>
          </w:tcPr>
          <w:p w14:paraId="7E90973D">
            <w:pPr>
              <w:pStyle w:val="2"/>
              <w:spacing w:line="240" w:lineRule="auto"/>
              <w:ind w:left="0" w:leftChars="0" w:firstLine="0" w:firstLineChars="0"/>
            </w:pPr>
          </w:p>
        </w:tc>
        <w:tc>
          <w:tcPr>
            <w:tcW w:w="4253" w:type="dxa"/>
            <w:vAlign w:val="center"/>
          </w:tcPr>
          <w:p w14:paraId="0C06EAD6"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2.重点工作</w:t>
            </w:r>
          </w:p>
        </w:tc>
        <w:tc>
          <w:tcPr>
            <w:tcW w:w="3260" w:type="dxa"/>
            <w:vMerge w:val="continue"/>
            <w:vAlign w:val="center"/>
          </w:tcPr>
          <w:p w14:paraId="006BC7F9">
            <w:pPr>
              <w:spacing w:line="240" w:lineRule="auto"/>
              <w:ind w:firstLine="0" w:firstLineChars="0"/>
            </w:pPr>
          </w:p>
        </w:tc>
      </w:tr>
      <w:tr w14:paraId="6C8F1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6" w:hRule="atLeast"/>
        </w:trPr>
        <w:tc>
          <w:tcPr>
            <w:tcW w:w="1758" w:type="dxa"/>
            <w:vMerge w:val="continue"/>
            <w:vAlign w:val="center"/>
          </w:tcPr>
          <w:p w14:paraId="2ACC0E85">
            <w:pPr>
              <w:pStyle w:val="2"/>
              <w:spacing w:line="240" w:lineRule="auto"/>
              <w:ind w:left="0" w:leftChars="0" w:firstLine="0" w:firstLineChars="0"/>
            </w:pPr>
          </w:p>
        </w:tc>
        <w:tc>
          <w:tcPr>
            <w:tcW w:w="4253" w:type="dxa"/>
            <w:vAlign w:val="center"/>
          </w:tcPr>
          <w:p w14:paraId="7155DFF3">
            <w:pPr>
              <w:spacing w:line="240" w:lineRule="auto"/>
              <w:ind w:firstLine="0" w:firstLineChars="0"/>
            </w:pPr>
            <w:r>
              <w:rPr>
                <w:rFonts w:hint="eastAsia"/>
              </w:rPr>
              <w:t>3.特色与创新工作（共性指标）</w:t>
            </w:r>
          </w:p>
        </w:tc>
        <w:tc>
          <w:tcPr>
            <w:tcW w:w="3260" w:type="dxa"/>
            <w:vMerge w:val="continue"/>
            <w:vAlign w:val="center"/>
          </w:tcPr>
          <w:p w14:paraId="067D731A">
            <w:pPr>
              <w:spacing w:line="240" w:lineRule="auto"/>
              <w:ind w:firstLine="0" w:firstLineChars="0"/>
            </w:pPr>
          </w:p>
        </w:tc>
      </w:tr>
    </w:tbl>
    <w:p w14:paraId="17BB95DC">
      <w:pPr>
        <w:pStyle w:val="2"/>
        <w:ind w:left="640" w:firstLine="640"/>
        <w:rPr>
          <w:kern w:val="0"/>
          <w:sz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111CD9E2-3A87-4458-AD5D-14DA3CBE852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A2362"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9215C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3A15E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0A5DE">
    <w:pPr>
      <w:pStyle w:val="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F9FA6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4D95A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94367"/>
    <w:rsid w:val="00057588"/>
    <w:rsid w:val="00076445"/>
    <w:rsid w:val="000770D7"/>
    <w:rsid w:val="00095F4B"/>
    <w:rsid w:val="000C0C4D"/>
    <w:rsid w:val="000C6205"/>
    <w:rsid w:val="000D7AE1"/>
    <w:rsid w:val="00120539"/>
    <w:rsid w:val="001460A9"/>
    <w:rsid w:val="00152646"/>
    <w:rsid w:val="001760AA"/>
    <w:rsid w:val="001F7C95"/>
    <w:rsid w:val="00234A62"/>
    <w:rsid w:val="00276EBF"/>
    <w:rsid w:val="002777B4"/>
    <w:rsid w:val="002D6C4D"/>
    <w:rsid w:val="003210E3"/>
    <w:rsid w:val="003C1246"/>
    <w:rsid w:val="0045076D"/>
    <w:rsid w:val="00477090"/>
    <w:rsid w:val="004D077D"/>
    <w:rsid w:val="0050638A"/>
    <w:rsid w:val="005827C2"/>
    <w:rsid w:val="00590193"/>
    <w:rsid w:val="005E5678"/>
    <w:rsid w:val="0062585B"/>
    <w:rsid w:val="00672A59"/>
    <w:rsid w:val="00673CCA"/>
    <w:rsid w:val="006843FF"/>
    <w:rsid w:val="00690250"/>
    <w:rsid w:val="006C6A59"/>
    <w:rsid w:val="00711AD5"/>
    <w:rsid w:val="007F6FFC"/>
    <w:rsid w:val="00884868"/>
    <w:rsid w:val="008C5201"/>
    <w:rsid w:val="00965E3B"/>
    <w:rsid w:val="009943DD"/>
    <w:rsid w:val="009A17D1"/>
    <w:rsid w:val="009A209F"/>
    <w:rsid w:val="009E0807"/>
    <w:rsid w:val="00A11CB0"/>
    <w:rsid w:val="00AB1709"/>
    <w:rsid w:val="00B5516D"/>
    <w:rsid w:val="00B57D26"/>
    <w:rsid w:val="00B610C8"/>
    <w:rsid w:val="00BB27BE"/>
    <w:rsid w:val="00BE537A"/>
    <w:rsid w:val="00CA66A3"/>
    <w:rsid w:val="00CD6C41"/>
    <w:rsid w:val="00D03D75"/>
    <w:rsid w:val="00D96C83"/>
    <w:rsid w:val="00DA09D6"/>
    <w:rsid w:val="00DD5DF2"/>
    <w:rsid w:val="00DE4215"/>
    <w:rsid w:val="00E14C67"/>
    <w:rsid w:val="00EC586F"/>
    <w:rsid w:val="00ED3A01"/>
    <w:rsid w:val="00EF2A68"/>
    <w:rsid w:val="00F14052"/>
    <w:rsid w:val="00F1661A"/>
    <w:rsid w:val="00F1751E"/>
    <w:rsid w:val="00F62092"/>
    <w:rsid w:val="00F76D47"/>
    <w:rsid w:val="0136504A"/>
    <w:rsid w:val="0265320B"/>
    <w:rsid w:val="02A73B69"/>
    <w:rsid w:val="03B46BEE"/>
    <w:rsid w:val="03B617A8"/>
    <w:rsid w:val="04D8694E"/>
    <w:rsid w:val="04E22173"/>
    <w:rsid w:val="04EC15DB"/>
    <w:rsid w:val="050B2E75"/>
    <w:rsid w:val="05257400"/>
    <w:rsid w:val="05A97202"/>
    <w:rsid w:val="074E5043"/>
    <w:rsid w:val="08037A1A"/>
    <w:rsid w:val="08346E0C"/>
    <w:rsid w:val="09E40882"/>
    <w:rsid w:val="09F40BAB"/>
    <w:rsid w:val="0B585AB1"/>
    <w:rsid w:val="0B994B2E"/>
    <w:rsid w:val="0BC53DFE"/>
    <w:rsid w:val="0BE2082E"/>
    <w:rsid w:val="0CF06F2A"/>
    <w:rsid w:val="0D5952E1"/>
    <w:rsid w:val="0D873F78"/>
    <w:rsid w:val="0D950483"/>
    <w:rsid w:val="0D9649BA"/>
    <w:rsid w:val="0D993E8E"/>
    <w:rsid w:val="10E9771C"/>
    <w:rsid w:val="115876E2"/>
    <w:rsid w:val="11766E35"/>
    <w:rsid w:val="124675EC"/>
    <w:rsid w:val="12C67579"/>
    <w:rsid w:val="12D23EA5"/>
    <w:rsid w:val="133C4B39"/>
    <w:rsid w:val="144C7D36"/>
    <w:rsid w:val="14B83929"/>
    <w:rsid w:val="14D94748"/>
    <w:rsid w:val="1518152A"/>
    <w:rsid w:val="168D57EA"/>
    <w:rsid w:val="1782133F"/>
    <w:rsid w:val="185309F7"/>
    <w:rsid w:val="190E09B2"/>
    <w:rsid w:val="1A2E54B6"/>
    <w:rsid w:val="1BA44ED8"/>
    <w:rsid w:val="1BF00760"/>
    <w:rsid w:val="1C147661"/>
    <w:rsid w:val="1CB041B1"/>
    <w:rsid w:val="1CC73603"/>
    <w:rsid w:val="1E260E02"/>
    <w:rsid w:val="201C198C"/>
    <w:rsid w:val="208775CD"/>
    <w:rsid w:val="20A43E5C"/>
    <w:rsid w:val="20B87907"/>
    <w:rsid w:val="218B76AD"/>
    <w:rsid w:val="219E4D4F"/>
    <w:rsid w:val="22274D44"/>
    <w:rsid w:val="223C3022"/>
    <w:rsid w:val="224156DA"/>
    <w:rsid w:val="22743D02"/>
    <w:rsid w:val="22A44CE5"/>
    <w:rsid w:val="25166412"/>
    <w:rsid w:val="25C63C9D"/>
    <w:rsid w:val="25D03819"/>
    <w:rsid w:val="25F03899"/>
    <w:rsid w:val="27013F0F"/>
    <w:rsid w:val="27E04A80"/>
    <w:rsid w:val="28613E2C"/>
    <w:rsid w:val="299A404E"/>
    <w:rsid w:val="2A2C6C70"/>
    <w:rsid w:val="2A770838"/>
    <w:rsid w:val="2A8C24B1"/>
    <w:rsid w:val="2AB062BB"/>
    <w:rsid w:val="2BD05015"/>
    <w:rsid w:val="2C2440A3"/>
    <w:rsid w:val="2C6D2AE6"/>
    <w:rsid w:val="2CAD5790"/>
    <w:rsid w:val="2CC67518"/>
    <w:rsid w:val="2DFD4CC0"/>
    <w:rsid w:val="2E4375F4"/>
    <w:rsid w:val="2E8020A7"/>
    <w:rsid w:val="2F6915D5"/>
    <w:rsid w:val="2F956E46"/>
    <w:rsid w:val="2F96119F"/>
    <w:rsid w:val="31107375"/>
    <w:rsid w:val="31384580"/>
    <w:rsid w:val="321F0160"/>
    <w:rsid w:val="328C2211"/>
    <w:rsid w:val="331D6650"/>
    <w:rsid w:val="332350B4"/>
    <w:rsid w:val="33B93FC7"/>
    <w:rsid w:val="34517377"/>
    <w:rsid w:val="345A3B7B"/>
    <w:rsid w:val="3491354B"/>
    <w:rsid w:val="34AB6484"/>
    <w:rsid w:val="34C43B0B"/>
    <w:rsid w:val="34DE6328"/>
    <w:rsid w:val="34E42014"/>
    <w:rsid w:val="34F13EEA"/>
    <w:rsid w:val="357E7159"/>
    <w:rsid w:val="37796A4F"/>
    <w:rsid w:val="37F716D2"/>
    <w:rsid w:val="380B133B"/>
    <w:rsid w:val="38E76B84"/>
    <w:rsid w:val="393A7C87"/>
    <w:rsid w:val="3950579F"/>
    <w:rsid w:val="3AA80595"/>
    <w:rsid w:val="3B985F13"/>
    <w:rsid w:val="3C5E7EC8"/>
    <w:rsid w:val="3CE84C78"/>
    <w:rsid w:val="3D321444"/>
    <w:rsid w:val="3DC65BE7"/>
    <w:rsid w:val="3E575E69"/>
    <w:rsid w:val="3EF7710B"/>
    <w:rsid w:val="3FE931E1"/>
    <w:rsid w:val="401504B7"/>
    <w:rsid w:val="40523956"/>
    <w:rsid w:val="40C559FD"/>
    <w:rsid w:val="4192036F"/>
    <w:rsid w:val="41F41C76"/>
    <w:rsid w:val="42E37E76"/>
    <w:rsid w:val="433333F2"/>
    <w:rsid w:val="4370780B"/>
    <w:rsid w:val="441748A7"/>
    <w:rsid w:val="44190A26"/>
    <w:rsid w:val="442723DE"/>
    <w:rsid w:val="442F421A"/>
    <w:rsid w:val="446F1010"/>
    <w:rsid w:val="44757F5F"/>
    <w:rsid w:val="44DA34A6"/>
    <w:rsid w:val="45B31101"/>
    <w:rsid w:val="45E85CE9"/>
    <w:rsid w:val="46D9477F"/>
    <w:rsid w:val="471F0477"/>
    <w:rsid w:val="47366382"/>
    <w:rsid w:val="479E2A86"/>
    <w:rsid w:val="47B65AB2"/>
    <w:rsid w:val="48561630"/>
    <w:rsid w:val="49164B56"/>
    <w:rsid w:val="49C04C0E"/>
    <w:rsid w:val="4A8F4985"/>
    <w:rsid w:val="4AEE031F"/>
    <w:rsid w:val="4B4457B1"/>
    <w:rsid w:val="4BD54B78"/>
    <w:rsid w:val="4BE60ACE"/>
    <w:rsid w:val="4BFA1FA3"/>
    <w:rsid w:val="4C113526"/>
    <w:rsid w:val="4C237D24"/>
    <w:rsid w:val="4C806F95"/>
    <w:rsid w:val="4D1D44CA"/>
    <w:rsid w:val="4DAE1980"/>
    <w:rsid w:val="4E0571F6"/>
    <w:rsid w:val="4E453CD9"/>
    <w:rsid w:val="4E67177B"/>
    <w:rsid w:val="4F4D08E4"/>
    <w:rsid w:val="4F9D69E0"/>
    <w:rsid w:val="4FC156E3"/>
    <w:rsid w:val="502246EE"/>
    <w:rsid w:val="505E1082"/>
    <w:rsid w:val="50C4668F"/>
    <w:rsid w:val="50CE2620"/>
    <w:rsid w:val="51446014"/>
    <w:rsid w:val="514D3755"/>
    <w:rsid w:val="52162B0A"/>
    <w:rsid w:val="52344790"/>
    <w:rsid w:val="52491441"/>
    <w:rsid w:val="540463E4"/>
    <w:rsid w:val="542362A5"/>
    <w:rsid w:val="545C3B2A"/>
    <w:rsid w:val="548F1DDD"/>
    <w:rsid w:val="54FE0F02"/>
    <w:rsid w:val="55183B9A"/>
    <w:rsid w:val="554072BF"/>
    <w:rsid w:val="55820257"/>
    <w:rsid w:val="55B16902"/>
    <w:rsid w:val="55E97640"/>
    <w:rsid w:val="561F5757"/>
    <w:rsid w:val="578F6089"/>
    <w:rsid w:val="57B07860"/>
    <w:rsid w:val="5857432A"/>
    <w:rsid w:val="58950A66"/>
    <w:rsid w:val="58A859FA"/>
    <w:rsid w:val="58AE691E"/>
    <w:rsid w:val="59870472"/>
    <w:rsid w:val="59943F04"/>
    <w:rsid w:val="59AC6708"/>
    <w:rsid w:val="59C3523C"/>
    <w:rsid w:val="5BA10761"/>
    <w:rsid w:val="5BFA7708"/>
    <w:rsid w:val="5C25339C"/>
    <w:rsid w:val="5C7929C3"/>
    <w:rsid w:val="5C97067D"/>
    <w:rsid w:val="5CAB1AF3"/>
    <w:rsid w:val="5D0E3E30"/>
    <w:rsid w:val="5DCE75D0"/>
    <w:rsid w:val="5E1E0083"/>
    <w:rsid w:val="5E4D0852"/>
    <w:rsid w:val="5EAA77E0"/>
    <w:rsid w:val="5EDE56B0"/>
    <w:rsid w:val="5F0C25F1"/>
    <w:rsid w:val="5F4C47E4"/>
    <w:rsid w:val="5F894367"/>
    <w:rsid w:val="5FBE05A1"/>
    <w:rsid w:val="5FFB69CC"/>
    <w:rsid w:val="60214AF8"/>
    <w:rsid w:val="603F3852"/>
    <w:rsid w:val="611B6B1B"/>
    <w:rsid w:val="617E77D6"/>
    <w:rsid w:val="61DC274E"/>
    <w:rsid w:val="623E07BC"/>
    <w:rsid w:val="62907D55"/>
    <w:rsid w:val="638B08DB"/>
    <w:rsid w:val="63F20007"/>
    <w:rsid w:val="640721AA"/>
    <w:rsid w:val="64615626"/>
    <w:rsid w:val="652A557F"/>
    <w:rsid w:val="654C432E"/>
    <w:rsid w:val="656A3FF0"/>
    <w:rsid w:val="6618760C"/>
    <w:rsid w:val="6649596B"/>
    <w:rsid w:val="66CD4D5B"/>
    <w:rsid w:val="66D120BA"/>
    <w:rsid w:val="67BA4421"/>
    <w:rsid w:val="67E50E81"/>
    <w:rsid w:val="68433EAF"/>
    <w:rsid w:val="68AC7B3C"/>
    <w:rsid w:val="68D84C7A"/>
    <w:rsid w:val="69C96539"/>
    <w:rsid w:val="69DC2AB4"/>
    <w:rsid w:val="6AAD2B34"/>
    <w:rsid w:val="6C6929DB"/>
    <w:rsid w:val="6E2B5B19"/>
    <w:rsid w:val="6E9C6AC7"/>
    <w:rsid w:val="6F5F10A7"/>
    <w:rsid w:val="6F7B35A7"/>
    <w:rsid w:val="70757430"/>
    <w:rsid w:val="70A47AAD"/>
    <w:rsid w:val="71047245"/>
    <w:rsid w:val="71C62A77"/>
    <w:rsid w:val="71CD20B4"/>
    <w:rsid w:val="749F1AE5"/>
    <w:rsid w:val="74AC5164"/>
    <w:rsid w:val="752537A3"/>
    <w:rsid w:val="75313EE2"/>
    <w:rsid w:val="76C3673C"/>
    <w:rsid w:val="77644920"/>
    <w:rsid w:val="776E1C43"/>
    <w:rsid w:val="77B70362"/>
    <w:rsid w:val="78045895"/>
    <w:rsid w:val="780B2412"/>
    <w:rsid w:val="783955CE"/>
    <w:rsid w:val="789A3934"/>
    <w:rsid w:val="79BF2E4B"/>
    <w:rsid w:val="7A144CDE"/>
    <w:rsid w:val="7AFB5BE9"/>
    <w:rsid w:val="7B49181E"/>
    <w:rsid w:val="7B5A67C2"/>
    <w:rsid w:val="7B972E06"/>
    <w:rsid w:val="7C517901"/>
    <w:rsid w:val="7CC52305"/>
    <w:rsid w:val="7D762483"/>
    <w:rsid w:val="7D927B1E"/>
    <w:rsid w:val="7DDC470F"/>
    <w:rsid w:val="7EB62BD6"/>
    <w:rsid w:val="7EC3779C"/>
    <w:rsid w:val="7EC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560" w:lineRule="exact"/>
      <w:ind w:firstLine="640" w:firstLineChars="20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1"/>
    <w:basedOn w:val="5"/>
    <w:next w:val="1"/>
    <w:link w:val="18"/>
    <w:qFormat/>
    <w:uiPriority w:val="0"/>
    <w:pPr>
      <w:ind w:firstLine="0" w:firstLineChars="0"/>
      <w:jc w:val="center"/>
      <w:outlineLvl w:val="0"/>
    </w:pPr>
    <w:rPr>
      <w:rFonts w:ascii="方正小标宋简体" w:hAnsi="方正大标宋_GBK" w:eastAsia="方正小标宋简体" w:cs="方正大标宋_GBK"/>
      <w:sz w:val="36"/>
      <w:szCs w:val="36"/>
      <w:lang w:val="zh-CN"/>
    </w:rPr>
  </w:style>
  <w:style w:type="paragraph" w:styleId="6">
    <w:name w:val="heading 2"/>
    <w:basedOn w:val="1"/>
    <w:next w:val="1"/>
    <w:link w:val="15"/>
    <w:unhideWhenUsed/>
    <w:qFormat/>
    <w:uiPriority w:val="0"/>
    <w:pPr>
      <w:outlineLvl w:val="1"/>
    </w:pPr>
    <w:rPr>
      <w:rFonts w:ascii="黑体" w:hAnsi="黑体" w:eastAsia="黑体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footer"/>
    <w:basedOn w:val="1"/>
    <w:link w:val="14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9">
    <w:name w:val="header"/>
    <w:basedOn w:val="1"/>
    <w:link w:val="13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脚 字符"/>
    <w:basedOn w:val="12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标题 2 字符"/>
    <w:basedOn w:val="12"/>
    <w:link w:val="6"/>
    <w:qFormat/>
    <w:uiPriority w:val="0"/>
    <w:rPr>
      <w:rFonts w:ascii="黑体" w:hAnsi="黑体" w:eastAsia="黑体"/>
      <w:kern w:val="2"/>
      <w:sz w:val="32"/>
      <w:szCs w:val="32"/>
    </w:rPr>
  </w:style>
  <w:style w:type="paragraph" w:customStyle="1" w:styleId="16">
    <w:name w:val="正文2"/>
    <w:basedOn w:val="1"/>
    <w:link w:val="17"/>
    <w:qFormat/>
    <w:uiPriority w:val="0"/>
    <w:pPr>
      <w:ind w:left="560" w:hanging="560" w:hangingChars="200"/>
    </w:pPr>
    <w:rPr>
      <w:rFonts w:ascii="楷体" w:hAnsi="楷体" w:eastAsia="楷体"/>
      <w:sz w:val="28"/>
      <w:szCs w:val="28"/>
    </w:rPr>
  </w:style>
  <w:style w:type="character" w:customStyle="1" w:styleId="17">
    <w:name w:val="正文2 字符"/>
    <w:basedOn w:val="12"/>
    <w:link w:val="16"/>
    <w:qFormat/>
    <w:uiPriority w:val="0"/>
    <w:rPr>
      <w:rFonts w:ascii="楷体" w:hAnsi="楷体" w:eastAsia="楷体"/>
      <w:kern w:val="2"/>
      <w:sz w:val="28"/>
      <w:szCs w:val="28"/>
    </w:rPr>
  </w:style>
  <w:style w:type="character" w:customStyle="1" w:styleId="18">
    <w:name w:val="标题 1 字符"/>
    <w:basedOn w:val="12"/>
    <w:link w:val="4"/>
    <w:qFormat/>
    <w:uiPriority w:val="0"/>
    <w:rPr>
      <w:rFonts w:ascii="方正小标宋简体" w:hAnsi="方正大标宋_GBK" w:eastAsia="方正小标宋简体" w:cs="方正大标宋_GBK"/>
      <w:sz w:val="36"/>
      <w:szCs w:val="36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1078</Words>
  <Characters>1121</Characters>
  <Lines>20</Lines>
  <Paragraphs>5</Paragraphs>
  <TotalTime>215</TotalTime>
  <ScaleCrop>false</ScaleCrop>
  <LinksUpToDate>false</LinksUpToDate>
  <CharactersWithSpaces>1127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2024-03-18T08:27:00Z</dcterms:created>
  <dc:creator>卢聪</dc:creator>
  <cp:lastModifiedBy>欢乐马</cp:lastModifiedBy>
  <dcterms:modified xsi:type="dcterms:W3CDTF">2026-03-23T02:33:20Z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15E6DA46BD2C43FEB4B76AB8C2E18F11_13</vt:lpwstr>
  </property>
  <property fmtid="{D5CDD505-2E9C-101B-9397-08002B2CF9AE}" pid="4" name="KSOTemplateDocerSaveRecord">
    <vt:lpwstr>eyJoZGlkIjoiNjVhZTQxNmFhMmFkOTA1N2E3Y2IxZDI2YzA5ZmMzNmEiLCJ1c2VySWQiOiIxMTc5Mzg2MTkxIn0=</vt:lpwstr>
  </property>
</Properties>
</file>